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0EB28">
      <w:pPr>
        <w:jc w:val="center"/>
        <w:rPr>
          <w:rFonts w:ascii="黑体" w:hAnsi="Arial" w:eastAsia="黑体" w:cs="Arial"/>
          <w:color w:val="auto"/>
          <w:sz w:val="52"/>
          <w:szCs w:val="52"/>
        </w:rPr>
      </w:pPr>
    </w:p>
    <w:p w14:paraId="3640F268">
      <w:pPr>
        <w:jc w:val="center"/>
        <w:rPr>
          <w:rFonts w:ascii="黑体" w:hAnsi="Arial" w:eastAsia="黑体" w:cs="Arial"/>
          <w:color w:val="auto"/>
          <w:sz w:val="52"/>
          <w:szCs w:val="52"/>
        </w:rPr>
      </w:pPr>
      <w:r>
        <w:rPr>
          <w:rFonts w:hint="eastAsia" w:ascii="黑体" w:hAnsi="Arial" w:eastAsia="黑体" w:cs="Arial"/>
          <w:color w:val="auto"/>
          <w:sz w:val="52"/>
          <w:szCs w:val="52"/>
        </w:rPr>
        <w:t>【</w:t>
      </w:r>
      <w:r>
        <w:rPr>
          <w:rFonts w:hint="eastAsia" w:ascii="黑体" w:hAnsi="Arial" w:eastAsia="黑体" w:cs="Arial"/>
          <w:color w:val="auto"/>
          <w:sz w:val="52"/>
          <w:szCs w:val="52"/>
          <w:lang w:val="en-US" w:eastAsia="zh-CN"/>
        </w:rPr>
        <w:t>服务类</w:t>
      </w:r>
      <w:r>
        <w:rPr>
          <w:rFonts w:hint="eastAsia" w:ascii="黑体" w:hAnsi="Arial" w:eastAsia="黑体" w:cs="Arial"/>
          <w:color w:val="auto"/>
          <w:sz w:val="52"/>
          <w:szCs w:val="52"/>
        </w:rPr>
        <w:t>】</w:t>
      </w:r>
    </w:p>
    <w:p w14:paraId="6C96259E">
      <w:pPr>
        <w:rPr>
          <w:b/>
          <w:color w:val="auto"/>
          <w:sz w:val="44"/>
          <w:szCs w:val="44"/>
        </w:rPr>
      </w:pPr>
    </w:p>
    <w:p w14:paraId="1AF4210C">
      <w:pPr>
        <w:jc w:val="center"/>
        <w:rPr>
          <w:b/>
          <w:color w:val="auto"/>
          <w:sz w:val="44"/>
          <w:szCs w:val="44"/>
        </w:rPr>
      </w:pPr>
    </w:p>
    <w:p w14:paraId="6AAE476C">
      <w:pPr>
        <w:jc w:val="center"/>
        <w:rPr>
          <w:rFonts w:hint="eastAsia" w:eastAsia="宋体"/>
          <w:color w:val="auto"/>
          <w:sz w:val="52"/>
          <w:szCs w:val="52"/>
          <w:highlight w:val="none"/>
          <w:lang w:eastAsia="zh-CN"/>
        </w:rPr>
      </w:pPr>
      <w:r>
        <w:rPr>
          <w:rFonts w:hint="eastAsia"/>
          <w:b/>
          <w:color w:val="auto"/>
          <w:sz w:val="44"/>
          <w:szCs w:val="44"/>
          <w:highlight w:val="none"/>
        </w:rPr>
        <w:t>项目编号：</w:t>
      </w:r>
      <w:r>
        <w:rPr>
          <w:rFonts w:hint="eastAsia" w:eastAsia="宋体" w:cs="Times New Roman"/>
          <w:b/>
          <w:sz w:val="44"/>
          <w:szCs w:val="44"/>
        </w:rPr>
        <w:t>BDYYZXCG-0</w:t>
      </w:r>
      <w:r>
        <w:rPr>
          <w:rFonts w:hint="eastAsia" w:cs="Times New Roman"/>
          <w:b/>
          <w:sz w:val="44"/>
          <w:szCs w:val="44"/>
          <w:lang w:val="en-US" w:eastAsia="zh-CN"/>
        </w:rPr>
        <w:t>4</w:t>
      </w:r>
    </w:p>
    <w:p w14:paraId="58710918">
      <w:pPr>
        <w:pStyle w:val="8"/>
        <w:rPr>
          <w:color w:val="auto"/>
        </w:rPr>
      </w:pPr>
    </w:p>
    <w:p w14:paraId="0EFACF1D">
      <w:pPr>
        <w:jc w:val="center"/>
        <w:rPr>
          <w:rFonts w:hint="eastAsia" w:eastAsia="宋体"/>
          <w:b/>
          <w:color w:val="auto"/>
          <w:sz w:val="52"/>
          <w:szCs w:val="52"/>
          <w:lang w:eastAsia="zh-CN"/>
        </w:rPr>
      </w:pPr>
      <w:r>
        <w:rPr>
          <w:rFonts w:hint="eastAsia"/>
          <w:b/>
          <w:color w:val="auto"/>
          <w:sz w:val="52"/>
          <w:szCs w:val="52"/>
          <w:lang w:eastAsia="zh-CN"/>
        </w:rPr>
        <w:t>儿童神经心理行为检查量表2016版</w:t>
      </w:r>
    </w:p>
    <w:p w14:paraId="6D0F6FAB">
      <w:pPr>
        <w:rPr>
          <w:b/>
          <w:color w:val="auto"/>
          <w:sz w:val="52"/>
          <w:szCs w:val="52"/>
        </w:rPr>
      </w:pPr>
    </w:p>
    <w:p w14:paraId="7CFD95BC">
      <w:pPr>
        <w:pStyle w:val="8"/>
        <w:rPr>
          <w:color w:val="auto"/>
        </w:rPr>
      </w:pPr>
    </w:p>
    <w:p w14:paraId="18175F3A">
      <w:pPr>
        <w:jc w:val="center"/>
        <w:rPr>
          <w:rFonts w:hint="eastAsia" w:eastAsia="宋体"/>
          <w:b/>
          <w:color w:val="auto"/>
          <w:sz w:val="72"/>
          <w:szCs w:val="72"/>
          <w:lang w:eastAsia="zh-CN"/>
        </w:rPr>
      </w:pPr>
      <w:r>
        <w:rPr>
          <w:rFonts w:hint="eastAsia"/>
          <w:b/>
          <w:color w:val="auto"/>
          <w:sz w:val="72"/>
          <w:szCs w:val="72"/>
          <w:lang w:val="en-US" w:eastAsia="zh-CN"/>
        </w:rPr>
        <w:t>采购</w:t>
      </w:r>
      <w:r>
        <w:rPr>
          <w:rFonts w:hint="eastAsia"/>
          <w:b/>
          <w:color w:val="auto"/>
          <w:sz w:val="72"/>
          <w:szCs w:val="72"/>
          <w:lang w:eastAsia="zh-CN"/>
        </w:rPr>
        <w:t>文件</w:t>
      </w:r>
    </w:p>
    <w:p w14:paraId="47256DD2">
      <w:pPr>
        <w:pStyle w:val="8"/>
        <w:rPr>
          <w:color w:val="auto"/>
          <w:sz w:val="52"/>
          <w:szCs w:val="52"/>
        </w:rPr>
      </w:pPr>
    </w:p>
    <w:p w14:paraId="2664A116">
      <w:pPr>
        <w:pStyle w:val="8"/>
        <w:jc w:val="center"/>
        <w:rPr>
          <w:color w:val="auto"/>
          <w:sz w:val="52"/>
          <w:szCs w:val="52"/>
        </w:rPr>
      </w:pPr>
    </w:p>
    <w:p w14:paraId="70FE8122">
      <w:pPr>
        <w:pStyle w:val="8"/>
        <w:rPr>
          <w:color w:val="auto"/>
          <w:sz w:val="44"/>
          <w:szCs w:val="44"/>
        </w:rPr>
      </w:pPr>
    </w:p>
    <w:p w14:paraId="0397B7D3">
      <w:pPr>
        <w:rPr>
          <w:color w:val="auto"/>
        </w:rPr>
      </w:pPr>
    </w:p>
    <w:p w14:paraId="155A3C84">
      <w:pPr>
        <w:spacing w:after="156" w:afterLines="50"/>
        <w:jc w:val="center"/>
        <w:rPr>
          <w:b/>
          <w:sz w:val="48"/>
          <w:szCs w:val="48"/>
        </w:rPr>
      </w:pPr>
      <w:r>
        <w:rPr>
          <w:rFonts w:hint="eastAsia"/>
          <w:b/>
          <w:sz w:val="48"/>
          <w:szCs w:val="48"/>
        </w:rPr>
        <w:t>北京大学深圳医院</w:t>
      </w:r>
    </w:p>
    <w:p w14:paraId="418A6CA1">
      <w:pPr>
        <w:spacing w:after="156" w:afterLines="50"/>
        <w:jc w:val="center"/>
        <w:rPr>
          <w:sz w:val="36"/>
        </w:rPr>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134" w:header="851" w:footer="992" w:gutter="0"/>
          <w:cols w:space="720" w:num="1"/>
          <w:titlePg/>
          <w:docGrid w:type="lines" w:linePitch="312" w:charSpace="0"/>
        </w:sectPr>
      </w:pPr>
      <w:r>
        <w:rPr>
          <w:rFonts w:hint="eastAsia"/>
          <w:b/>
          <w:sz w:val="48"/>
          <w:szCs w:val="48"/>
        </w:rPr>
        <w:t>二〇二</w:t>
      </w:r>
      <w:r>
        <w:rPr>
          <w:rFonts w:hint="eastAsia"/>
          <w:b/>
          <w:sz w:val="48"/>
          <w:szCs w:val="48"/>
          <w:lang w:val="en-US" w:eastAsia="zh-CN"/>
        </w:rPr>
        <w:t>六</w:t>
      </w:r>
      <w:r>
        <w:rPr>
          <w:rFonts w:hint="eastAsia"/>
          <w:b/>
          <w:sz w:val="48"/>
          <w:szCs w:val="48"/>
        </w:rPr>
        <w:t>年</w:t>
      </w:r>
      <w:r>
        <w:rPr>
          <w:rFonts w:hint="eastAsia"/>
          <w:b/>
          <w:sz w:val="48"/>
          <w:szCs w:val="48"/>
          <w:lang w:val="en-US" w:eastAsia="zh-CN"/>
        </w:rPr>
        <w:t>六</w:t>
      </w:r>
      <w:r>
        <w:rPr>
          <w:rFonts w:hint="eastAsia"/>
          <w:b/>
          <w:sz w:val="48"/>
          <w:szCs w:val="48"/>
        </w:rPr>
        <w:t>月</w:t>
      </w:r>
    </w:p>
    <w:p w14:paraId="73F71F52">
      <w:pPr>
        <w:spacing w:before="340" w:after="330" w:line="360" w:lineRule="auto"/>
        <w:jc w:val="center"/>
        <w:outlineLvl w:val="0"/>
        <w:rPr>
          <w:rFonts w:hint="eastAsia" w:ascii="宋体" w:hAnsi="宋体" w:eastAsia="黑体"/>
          <w:b/>
          <w:bCs/>
          <w:color w:val="FF0000"/>
          <w:kern w:val="44"/>
          <w:szCs w:val="44"/>
        </w:rPr>
      </w:pPr>
      <w:r>
        <w:rPr>
          <w:rFonts w:hint="eastAsia" w:ascii="宋体" w:hAnsi="宋体" w:cs="宋体"/>
          <w:b/>
          <w:bCs/>
          <w:color w:val="FF0000"/>
          <w:kern w:val="44"/>
          <w:sz w:val="32"/>
          <w:szCs w:val="32"/>
        </w:rPr>
        <w:t>特别警示条款</w:t>
      </w:r>
    </w:p>
    <w:p w14:paraId="12DE0E75">
      <w:pPr>
        <w:spacing w:after="312" w:afterLines="100" w:line="400" w:lineRule="exact"/>
        <w:ind w:firstLine="482" w:firstLineChars="200"/>
        <w:rPr>
          <w:rFonts w:hint="eastAsia" w:asciiTheme="minorEastAsia" w:hAnsiTheme="minorEastAsia" w:eastAsiaTheme="minorEastAsia" w:cstheme="minorEastAsia"/>
          <w:b/>
          <w:bCs/>
          <w:color w:val="FF0000"/>
          <w:sz w:val="24"/>
        </w:rPr>
      </w:pPr>
      <w:r>
        <w:rPr>
          <w:rFonts w:hint="eastAsia" w:asciiTheme="minorEastAsia" w:hAnsiTheme="minorEastAsia" w:eastAsiaTheme="minorEastAsia" w:cstheme="minorEastAsia"/>
          <w:b/>
          <w:bCs/>
          <w:color w:val="FF0000"/>
          <w:sz w:val="24"/>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5110D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vAlign w:val="center"/>
          </w:tcPr>
          <w:p w14:paraId="5D13430F">
            <w:pPr>
              <w:spacing w:line="400" w:lineRule="exact"/>
              <w:jc w:val="center"/>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序号</w:t>
            </w:r>
          </w:p>
        </w:tc>
        <w:tc>
          <w:tcPr>
            <w:tcW w:w="7711" w:type="dxa"/>
            <w:vAlign w:val="center"/>
          </w:tcPr>
          <w:p w14:paraId="4CD08D91">
            <w:pPr>
              <w:spacing w:line="400" w:lineRule="exact"/>
              <w:jc w:val="center"/>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b/>
                <w:bCs/>
                <w:color w:val="FF0000"/>
                <w:sz w:val="24"/>
              </w:rPr>
              <w:t>供应商参与投标禁止情形</w:t>
            </w:r>
          </w:p>
        </w:tc>
      </w:tr>
      <w:tr w14:paraId="7655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14:paraId="0FD5E553">
            <w:pPr>
              <w:spacing w:line="400" w:lineRule="exact"/>
              <w:jc w:val="center"/>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1</w:t>
            </w:r>
          </w:p>
        </w:tc>
        <w:tc>
          <w:tcPr>
            <w:tcW w:w="7711" w:type="dxa"/>
            <w:vAlign w:val="center"/>
          </w:tcPr>
          <w:p w14:paraId="27CB05E6">
            <w:pPr>
              <w:spacing w:line="400" w:lineRule="exact"/>
              <w:jc w:val="left"/>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与其他投标供应商的法定代表人、主要经营负责人、投标授权代表人、项目负责人、主要技术人员为</w:t>
            </w:r>
            <w:r>
              <w:rPr>
                <w:rFonts w:hint="eastAsia" w:asciiTheme="minorEastAsia" w:hAnsiTheme="minorEastAsia" w:eastAsiaTheme="minorEastAsia" w:cstheme="minorEastAsia"/>
                <w:b/>
                <w:bCs/>
                <w:color w:val="FF0000"/>
                <w:sz w:val="24"/>
              </w:rPr>
              <w:t>同一人、属同一单位或者在同一单位缴纳社会保险</w:t>
            </w:r>
            <w:r>
              <w:rPr>
                <w:rFonts w:hint="eastAsia" w:asciiTheme="minorEastAsia" w:hAnsiTheme="minorEastAsia" w:eastAsiaTheme="minorEastAsia" w:cstheme="minorEastAsia"/>
                <w:color w:val="FF0000"/>
                <w:sz w:val="24"/>
              </w:rPr>
              <w:t>。</w:t>
            </w:r>
          </w:p>
        </w:tc>
      </w:tr>
      <w:tr w14:paraId="6409F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vAlign w:val="center"/>
          </w:tcPr>
          <w:p w14:paraId="0F8A9F72">
            <w:pPr>
              <w:spacing w:line="400" w:lineRule="exact"/>
              <w:jc w:val="center"/>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2</w:t>
            </w:r>
          </w:p>
        </w:tc>
        <w:tc>
          <w:tcPr>
            <w:tcW w:w="7711" w:type="dxa"/>
            <w:vAlign w:val="center"/>
          </w:tcPr>
          <w:p w14:paraId="4DB972D4">
            <w:pPr>
              <w:spacing w:line="400" w:lineRule="exact"/>
              <w:jc w:val="left"/>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参与本项目政府采购活动时，与其他投标供应商存在单位负责人为</w:t>
            </w:r>
            <w:r>
              <w:rPr>
                <w:rFonts w:hint="eastAsia" w:asciiTheme="minorEastAsia" w:hAnsiTheme="minorEastAsia" w:eastAsiaTheme="minorEastAsia" w:cstheme="minorEastAsia"/>
                <w:b/>
                <w:bCs/>
                <w:color w:val="FF0000"/>
                <w:sz w:val="24"/>
              </w:rPr>
              <w:t>同一人或直接控股、管理关系</w:t>
            </w:r>
            <w:r>
              <w:rPr>
                <w:rFonts w:hint="eastAsia" w:asciiTheme="minorEastAsia" w:hAnsiTheme="minorEastAsia" w:eastAsiaTheme="minorEastAsia" w:cstheme="minorEastAsia"/>
                <w:color w:val="FF0000"/>
                <w:sz w:val="24"/>
              </w:rPr>
              <w:t>。</w:t>
            </w:r>
          </w:p>
        </w:tc>
      </w:tr>
      <w:tr w14:paraId="5771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14:paraId="52A23130">
            <w:pPr>
              <w:spacing w:line="400" w:lineRule="exact"/>
              <w:jc w:val="center"/>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3</w:t>
            </w:r>
          </w:p>
        </w:tc>
        <w:tc>
          <w:tcPr>
            <w:tcW w:w="7711" w:type="dxa"/>
            <w:vAlign w:val="center"/>
          </w:tcPr>
          <w:p w14:paraId="47BEF950">
            <w:pPr>
              <w:spacing w:line="400" w:lineRule="exact"/>
              <w:jc w:val="left"/>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与其他投标供应商的投标文件或部分投标文件</w:t>
            </w:r>
            <w:r>
              <w:rPr>
                <w:rFonts w:hint="eastAsia" w:asciiTheme="minorEastAsia" w:hAnsiTheme="minorEastAsia" w:eastAsiaTheme="minorEastAsia" w:cstheme="minorEastAsia"/>
                <w:b/>
                <w:bCs/>
                <w:color w:val="FF0000"/>
                <w:sz w:val="24"/>
              </w:rPr>
              <w:t>相互混装或存在非正常一致</w:t>
            </w:r>
            <w:r>
              <w:rPr>
                <w:rFonts w:hint="eastAsia" w:asciiTheme="minorEastAsia" w:hAnsiTheme="minorEastAsia" w:eastAsiaTheme="minorEastAsia" w:cstheme="minorEastAsia"/>
                <w:color w:val="FF0000"/>
                <w:sz w:val="24"/>
              </w:rPr>
              <w:t>。</w:t>
            </w:r>
          </w:p>
        </w:tc>
      </w:tr>
      <w:tr w14:paraId="76C1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vAlign w:val="center"/>
          </w:tcPr>
          <w:p w14:paraId="2931B994">
            <w:pPr>
              <w:spacing w:line="400" w:lineRule="exact"/>
              <w:jc w:val="center"/>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4</w:t>
            </w:r>
          </w:p>
        </w:tc>
        <w:tc>
          <w:tcPr>
            <w:tcW w:w="7711" w:type="dxa"/>
            <w:vAlign w:val="center"/>
          </w:tcPr>
          <w:p w14:paraId="5CFD8DEC">
            <w:pPr>
              <w:spacing w:line="400" w:lineRule="exact"/>
              <w:jc w:val="left"/>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与其他投标供应商的投标文件由</w:t>
            </w:r>
            <w:r>
              <w:rPr>
                <w:rFonts w:hint="eastAsia" w:asciiTheme="minorEastAsia" w:hAnsiTheme="minorEastAsia" w:eastAsiaTheme="minorEastAsia" w:cstheme="minorEastAsia"/>
                <w:b/>
                <w:bCs/>
                <w:color w:val="FF0000"/>
                <w:sz w:val="24"/>
              </w:rPr>
              <w:t>同一单位或者同一人编制</w:t>
            </w:r>
            <w:r>
              <w:rPr>
                <w:rFonts w:hint="eastAsia" w:asciiTheme="minorEastAsia" w:hAnsiTheme="minorEastAsia" w:eastAsiaTheme="minorEastAsia" w:cstheme="minorEastAsia"/>
                <w:color w:val="FF0000"/>
                <w:sz w:val="24"/>
              </w:rPr>
              <w:t>，或者使用</w:t>
            </w:r>
            <w:r>
              <w:rPr>
                <w:rFonts w:hint="eastAsia" w:asciiTheme="minorEastAsia" w:hAnsiTheme="minorEastAsia" w:eastAsiaTheme="minorEastAsia" w:cstheme="minorEastAsia"/>
                <w:b/>
                <w:bCs/>
                <w:color w:val="FF0000"/>
                <w:sz w:val="24"/>
              </w:rPr>
              <w:t>同一设备编制</w:t>
            </w:r>
            <w:r>
              <w:rPr>
                <w:rFonts w:hint="eastAsia" w:asciiTheme="minorEastAsia" w:hAnsiTheme="minorEastAsia" w:eastAsiaTheme="minorEastAsia" w:cstheme="minorEastAsia"/>
                <w:color w:val="FF0000"/>
                <w:sz w:val="24"/>
              </w:rPr>
              <w:t>。</w:t>
            </w:r>
          </w:p>
        </w:tc>
      </w:tr>
      <w:tr w14:paraId="7DB17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811" w:type="dxa"/>
            <w:vAlign w:val="center"/>
          </w:tcPr>
          <w:p w14:paraId="719944DD">
            <w:pPr>
              <w:spacing w:line="400" w:lineRule="exact"/>
              <w:jc w:val="center"/>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5</w:t>
            </w:r>
          </w:p>
        </w:tc>
        <w:tc>
          <w:tcPr>
            <w:tcW w:w="7711" w:type="dxa"/>
            <w:vAlign w:val="center"/>
          </w:tcPr>
          <w:p w14:paraId="7DD9044C">
            <w:pPr>
              <w:spacing w:line="400" w:lineRule="exact"/>
              <w:jc w:val="left"/>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提供</w:t>
            </w:r>
            <w:r>
              <w:rPr>
                <w:rFonts w:hint="eastAsia" w:asciiTheme="minorEastAsia" w:hAnsiTheme="minorEastAsia" w:eastAsiaTheme="minorEastAsia" w:cstheme="minorEastAsia"/>
                <w:b/>
                <w:bCs/>
                <w:color w:val="FF0000"/>
                <w:sz w:val="24"/>
              </w:rPr>
              <w:t>未经出具机构核实</w:t>
            </w:r>
            <w:r>
              <w:rPr>
                <w:rFonts w:hint="eastAsia" w:asciiTheme="minorEastAsia" w:hAnsiTheme="minorEastAsia" w:eastAsiaTheme="minorEastAsia" w:cstheme="minorEastAsia"/>
                <w:color w:val="FF0000"/>
                <w:sz w:val="24"/>
              </w:rPr>
              <w:t>的虚假的检验检测报告、业绩材料、社保缴纳证明、学历学位证书、职称认证证书等材料。</w:t>
            </w:r>
          </w:p>
        </w:tc>
      </w:tr>
    </w:tbl>
    <w:p w14:paraId="2A7A37F5">
      <w:pPr>
        <w:pStyle w:val="37"/>
        <w:spacing w:before="25" w:beforeAutospacing="0" w:after="25" w:afterAutospacing="0"/>
        <w:rPr>
          <w:rFonts w:hint="eastAsia" w:ascii="宋体" w:hAnsi="宋体" w:cs="宋体"/>
          <w:bCs/>
          <w:color w:val="FF0000"/>
          <w:spacing w:val="10"/>
        </w:rPr>
      </w:pPr>
      <w:r>
        <w:rPr>
          <w:rFonts w:hint="eastAsia"/>
          <w:sz w:val="28"/>
          <w:szCs w:val="56"/>
        </w:rPr>
        <w:br w:type="page"/>
      </w:r>
    </w:p>
    <w:p w14:paraId="6E25AC33">
      <w:pPr>
        <w:pStyle w:val="37"/>
        <w:spacing w:before="25" w:beforeAutospacing="0" w:after="25" w:afterAutospacing="0"/>
        <w:jc w:val="center"/>
        <w:rPr>
          <w:rFonts w:hint="eastAsia" w:ascii="宋体" w:hAnsi="宋体" w:cs="宋体"/>
          <w:b/>
          <w:bCs/>
          <w:color w:val="FF0000"/>
          <w:spacing w:val="10"/>
          <w:sz w:val="21"/>
          <w:szCs w:val="21"/>
          <w:lang w:bidi="ar"/>
        </w:rPr>
      </w:pPr>
      <w:r>
        <w:rPr>
          <w:rFonts w:hint="eastAsia" w:ascii="宋体" w:hAnsi="宋体" w:cs="宋体"/>
          <w:b/>
          <w:bCs/>
          <w:color w:val="FF0000"/>
          <w:spacing w:val="10"/>
          <w:sz w:val="21"/>
          <w:szCs w:val="21"/>
          <w:lang w:bidi="ar"/>
        </w:rPr>
        <w:t>深圳经济特区政府采购条例</w:t>
      </w:r>
    </w:p>
    <w:p w14:paraId="154DEB5B">
      <w:pPr>
        <w:pStyle w:val="37"/>
        <w:spacing w:before="25" w:beforeAutospacing="0" w:after="25" w:afterAutospacing="0"/>
        <w:jc w:val="center"/>
        <w:rPr>
          <w:rFonts w:hint="eastAsia" w:ascii="宋体" w:hAnsi="宋体" w:cs="宋体"/>
          <w:b/>
          <w:bCs/>
          <w:color w:val="FF0000"/>
          <w:spacing w:val="10"/>
          <w:sz w:val="21"/>
          <w:szCs w:val="21"/>
          <w:lang w:bidi="ar"/>
        </w:rPr>
      </w:pPr>
    </w:p>
    <w:p w14:paraId="70972BA7">
      <w:pPr>
        <w:pStyle w:val="37"/>
        <w:spacing w:before="25" w:beforeAutospacing="0" w:after="25" w:afterAutospacing="0"/>
        <w:rPr>
          <w:rFonts w:hint="eastAsia" w:ascii="宋体" w:hAnsi="宋体" w:cs="宋体"/>
          <w:bCs/>
          <w:color w:val="FF0000"/>
          <w:spacing w:val="10"/>
          <w:sz w:val="21"/>
          <w:szCs w:val="21"/>
        </w:rPr>
      </w:pPr>
      <w:r>
        <w:rPr>
          <w:rFonts w:hint="eastAsia" w:ascii="宋体" w:hAnsi="宋体" w:cs="宋体"/>
          <w:b/>
          <w:bCs/>
          <w:color w:val="FF0000"/>
          <w:spacing w:val="10"/>
          <w:sz w:val="21"/>
          <w:szCs w:val="21"/>
          <w:lang w:bidi="ar"/>
        </w:rPr>
        <w:t>第五十七条</w:t>
      </w:r>
      <w:r>
        <w:rPr>
          <w:rFonts w:hint="eastAsia" w:ascii="宋体" w:hAnsi="宋体" w:cs="宋体"/>
          <w:bCs/>
          <w:color w:val="FF0000"/>
          <w:spacing w:val="10"/>
          <w:sz w:val="21"/>
          <w:szCs w:val="21"/>
          <w:lang w:bidi="ar"/>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14:paraId="7416B1A1">
      <w:pPr>
        <w:pStyle w:val="37"/>
        <w:spacing w:before="25" w:beforeAutospacing="0" w:after="25" w:afterAutospacing="0"/>
        <w:rPr>
          <w:rFonts w:hint="eastAsia" w:ascii="宋体" w:hAnsi="宋体" w:cs="宋体"/>
          <w:bCs/>
          <w:color w:val="FF0000"/>
          <w:spacing w:val="10"/>
          <w:sz w:val="21"/>
          <w:szCs w:val="21"/>
        </w:rPr>
      </w:pPr>
      <w:r>
        <w:rPr>
          <w:rFonts w:hint="eastAsia" w:ascii="宋体" w:hAnsi="宋体" w:cs="宋体"/>
          <w:bCs/>
          <w:color w:val="FF0000"/>
          <w:spacing w:val="10"/>
          <w:sz w:val="21"/>
          <w:szCs w:val="21"/>
          <w:lang w:bidi="ar"/>
        </w:rPr>
        <w:t xml:space="preserve">  （一）在采购活动中应当回避而未回避的；</w:t>
      </w:r>
    </w:p>
    <w:p w14:paraId="59B412D2">
      <w:pPr>
        <w:pStyle w:val="37"/>
        <w:spacing w:before="25" w:beforeAutospacing="0" w:after="25" w:afterAutospacing="0"/>
        <w:rPr>
          <w:rFonts w:hint="eastAsia" w:ascii="宋体" w:hAnsi="宋体" w:cs="宋体"/>
          <w:bCs/>
          <w:color w:val="FF0000"/>
          <w:spacing w:val="10"/>
          <w:sz w:val="21"/>
          <w:szCs w:val="21"/>
        </w:rPr>
      </w:pPr>
      <w:r>
        <w:rPr>
          <w:rFonts w:hint="eastAsia" w:ascii="宋体" w:hAnsi="宋体" w:cs="宋体"/>
          <w:bCs/>
          <w:color w:val="FF0000"/>
          <w:spacing w:val="10"/>
          <w:sz w:val="21"/>
          <w:szCs w:val="21"/>
          <w:lang w:bidi="ar"/>
        </w:rPr>
        <w:t xml:space="preserve">  （二）未按照本条例规定签订、履行采购合同，造成严重后果的；</w:t>
      </w:r>
    </w:p>
    <w:p w14:paraId="32ED10E8">
      <w:pPr>
        <w:pStyle w:val="37"/>
        <w:spacing w:before="25" w:beforeAutospacing="0" w:after="25" w:afterAutospacing="0"/>
        <w:rPr>
          <w:rFonts w:hint="eastAsia" w:ascii="宋体" w:hAnsi="宋体" w:cs="宋体"/>
          <w:bCs/>
          <w:color w:val="FF0000"/>
          <w:spacing w:val="10"/>
          <w:sz w:val="21"/>
          <w:szCs w:val="21"/>
        </w:rPr>
      </w:pPr>
      <w:r>
        <w:rPr>
          <w:rFonts w:hint="eastAsia" w:ascii="宋体" w:hAnsi="宋体" w:cs="宋体"/>
          <w:bCs/>
          <w:color w:val="FF0000"/>
          <w:spacing w:val="10"/>
          <w:sz w:val="21"/>
          <w:szCs w:val="21"/>
          <w:lang w:bidi="ar"/>
        </w:rPr>
        <w:t xml:space="preserve">  （三）隐瞒真实情况，提供虚假资料的；</w:t>
      </w:r>
    </w:p>
    <w:p w14:paraId="6A29373A">
      <w:pPr>
        <w:pStyle w:val="37"/>
        <w:spacing w:before="25" w:beforeAutospacing="0" w:after="25" w:afterAutospacing="0"/>
        <w:rPr>
          <w:rFonts w:hint="eastAsia" w:ascii="宋体" w:hAnsi="宋体" w:cs="宋体"/>
          <w:bCs/>
          <w:color w:val="FF0000"/>
          <w:spacing w:val="10"/>
          <w:sz w:val="21"/>
          <w:szCs w:val="21"/>
        </w:rPr>
      </w:pPr>
      <w:r>
        <w:rPr>
          <w:rFonts w:hint="eastAsia" w:ascii="宋体" w:hAnsi="宋体" w:cs="宋体"/>
          <w:bCs/>
          <w:color w:val="FF0000"/>
          <w:spacing w:val="10"/>
          <w:sz w:val="21"/>
          <w:szCs w:val="21"/>
          <w:lang w:bidi="ar"/>
        </w:rPr>
        <w:t xml:space="preserve">  （四）以非法手段排斥其他供应商参与竞争的；</w:t>
      </w:r>
    </w:p>
    <w:p w14:paraId="5F5AA3C4">
      <w:pPr>
        <w:pStyle w:val="37"/>
        <w:spacing w:before="25" w:beforeAutospacing="0" w:after="25" w:afterAutospacing="0"/>
        <w:rPr>
          <w:rFonts w:hint="eastAsia" w:ascii="宋体" w:hAnsi="宋体" w:cs="宋体"/>
          <w:bCs/>
          <w:color w:val="FF0000"/>
          <w:spacing w:val="10"/>
          <w:sz w:val="21"/>
          <w:szCs w:val="21"/>
        </w:rPr>
      </w:pPr>
      <w:r>
        <w:rPr>
          <w:rFonts w:hint="eastAsia" w:ascii="宋体" w:hAnsi="宋体" w:cs="宋体"/>
          <w:bCs/>
          <w:color w:val="FF0000"/>
          <w:spacing w:val="10"/>
          <w:sz w:val="21"/>
          <w:szCs w:val="21"/>
          <w:lang w:bidi="ar"/>
        </w:rPr>
        <w:t xml:space="preserve">  （五）与其他采购参加人串通投标的；</w:t>
      </w:r>
    </w:p>
    <w:p w14:paraId="4A0D0534">
      <w:pPr>
        <w:pStyle w:val="37"/>
        <w:spacing w:before="25" w:beforeAutospacing="0" w:after="25" w:afterAutospacing="0"/>
        <w:rPr>
          <w:rFonts w:hint="eastAsia" w:ascii="宋体" w:hAnsi="宋体" w:cs="宋体"/>
          <w:bCs/>
          <w:color w:val="FF0000"/>
          <w:spacing w:val="10"/>
          <w:sz w:val="21"/>
          <w:szCs w:val="21"/>
        </w:rPr>
      </w:pPr>
      <w:r>
        <w:rPr>
          <w:rFonts w:hint="eastAsia" w:ascii="宋体" w:hAnsi="宋体" w:cs="宋体"/>
          <w:bCs/>
          <w:color w:val="FF0000"/>
          <w:spacing w:val="10"/>
          <w:sz w:val="21"/>
          <w:szCs w:val="21"/>
          <w:lang w:bidi="ar"/>
        </w:rPr>
        <w:t xml:space="preserve">  （六）恶意投诉的；</w:t>
      </w:r>
    </w:p>
    <w:p w14:paraId="74A6C4E5">
      <w:pPr>
        <w:pStyle w:val="37"/>
        <w:spacing w:before="25" w:beforeAutospacing="0" w:after="25" w:afterAutospacing="0"/>
        <w:rPr>
          <w:rFonts w:hint="eastAsia" w:ascii="宋体" w:hAnsi="宋体" w:cs="宋体"/>
          <w:bCs/>
          <w:color w:val="FF0000"/>
          <w:spacing w:val="10"/>
          <w:sz w:val="21"/>
          <w:szCs w:val="21"/>
        </w:rPr>
      </w:pPr>
      <w:r>
        <w:rPr>
          <w:rFonts w:hint="eastAsia" w:ascii="宋体" w:hAnsi="宋体" w:cs="宋体"/>
          <w:bCs/>
          <w:color w:val="FF0000"/>
          <w:spacing w:val="10"/>
          <w:sz w:val="21"/>
          <w:szCs w:val="21"/>
          <w:lang w:bidi="ar"/>
        </w:rPr>
        <w:t xml:space="preserve">  （七）向采购项目相关人行贿或者提供其他不当利益的；</w:t>
      </w:r>
    </w:p>
    <w:p w14:paraId="0D41EBF5">
      <w:pPr>
        <w:pStyle w:val="37"/>
        <w:spacing w:before="25" w:beforeAutospacing="0" w:after="25" w:afterAutospacing="0"/>
        <w:rPr>
          <w:rFonts w:hint="eastAsia" w:ascii="宋体" w:hAnsi="宋体" w:cs="宋体"/>
          <w:bCs/>
          <w:color w:val="FF0000"/>
          <w:spacing w:val="10"/>
          <w:sz w:val="21"/>
          <w:szCs w:val="21"/>
        </w:rPr>
      </w:pPr>
      <w:r>
        <w:rPr>
          <w:rFonts w:hint="eastAsia" w:ascii="宋体" w:hAnsi="宋体" w:cs="宋体"/>
          <w:bCs/>
          <w:color w:val="FF0000"/>
          <w:spacing w:val="10"/>
          <w:sz w:val="21"/>
          <w:szCs w:val="21"/>
          <w:lang w:bidi="ar"/>
        </w:rPr>
        <w:t xml:space="preserve">  （八）阻碍、抗拒主管部门监督检查的；</w:t>
      </w:r>
    </w:p>
    <w:p w14:paraId="6CF92767">
      <w:pPr>
        <w:pStyle w:val="37"/>
        <w:spacing w:before="25" w:beforeAutospacing="0" w:after="25" w:afterAutospacing="0"/>
        <w:rPr>
          <w:rFonts w:hint="eastAsia" w:ascii="宋体" w:hAnsi="宋体" w:cs="宋体"/>
          <w:bCs/>
          <w:color w:val="FF0000"/>
          <w:spacing w:val="10"/>
          <w:sz w:val="21"/>
          <w:szCs w:val="21"/>
        </w:rPr>
      </w:pPr>
      <w:r>
        <w:rPr>
          <w:rFonts w:hint="eastAsia" w:ascii="宋体" w:hAnsi="宋体" w:cs="宋体"/>
          <w:bCs/>
          <w:color w:val="FF0000"/>
          <w:spacing w:val="10"/>
          <w:sz w:val="21"/>
          <w:szCs w:val="21"/>
          <w:lang w:bidi="ar"/>
        </w:rPr>
        <w:t xml:space="preserve">  （九）其他违反本条例规定的行为。</w:t>
      </w:r>
    </w:p>
    <w:p w14:paraId="5C65190C">
      <w:pPr>
        <w:pStyle w:val="37"/>
        <w:spacing w:before="25" w:beforeAutospacing="0" w:after="25" w:afterAutospacing="0"/>
        <w:rPr>
          <w:rFonts w:hint="eastAsia" w:ascii="宋体" w:hAnsi="宋体" w:cs="宋体"/>
          <w:bCs/>
          <w:color w:val="FF0000"/>
          <w:spacing w:val="10"/>
          <w:sz w:val="21"/>
          <w:szCs w:val="21"/>
        </w:rPr>
      </w:pPr>
      <w:r>
        <w:rPr>
          <w:rFonts w:hint="eastAsia" w:ascii="宋体" w:hAnsi="宋体" w:cs="宋体"/>
          <w:bCs/>
          <w:color w:val="FF0000"/>
          <w:spacing w:val="10"/>
          <w:sz w:val="21"/>
          <w:szCs w:val="21"/>
          <w:lang w:bidi="ar"/>
        </w:rPr>
        <w:t xml:space="preserve">  </w:t>
      </w:r>
    </w:p>
    <w:p w14:paraId="5E3A1E9F">
      <w:pPr>
        <w:pStyle w:val="37"/>
        <w:spacing w:before="25" w:beforeAutospacing="0" w:after="25" w:afterAutospacing="0"/>
        <w:jc w:val="center"/>
        <w:rPr>
          <w:rFonts w:hint="eastAsia" w:ascii="宋体" w:hAnsi="宋体" w:cs="宋体"/>
          <w:b/>
          <w:bCs/>
          <w:color w:val="FF0000"/>
          <w:spacing w:val="10"/>
          <w:sz w:val="21"/>
          <w:szCs w:val="21"/>
          <w:lang w:bidi="ar"/>
        </w:rPr>
      </w:pPr>
      <w:r>
        <w:rPr>
          <w:rFonts w:hint="eastAsia" w:ascii="宋体" w:hAnsi="宋体" w:cs="宋体"/>
          <w:b/>
          <w:bCs/>
          <w:color w:val="FF0000"/>
          <w:spacing w:val="10"/>
          <w:sz w:val="21"/>
          <w:szCs w:val="21"/>
          <w:lang w:bidi="ar"/>
        </w:rPr>
        <w:t>深圳经济特区政府采购条例实施细则</w:t>
      </w:r>
    </w:p>
    <w:p w14:paraId="1FEB75EE">
      <w:pPr>
        <w:pStyle w:val="37"/>
        <w:spacing w:before="25" w:beforeAutospacing="0" w:after="25" w:afterAutospacing="0"/>
        <w:jc w:val="center"/>
        <w:rPr>
          <w:rFonts w:hint="eastAsia" w:ascii="宋体" w:hAnsi="宋体" w:cs="宋体"/>
          <w:b/>
          <w:bCs/>
          <w:color w:val="FF0000"/>
          <w:spacing w:val="10"/>
          <w:sz w:val="21"/>
          <w:szCs w:val="21"/>
          <w:lang w:bidi="ar"/>
        </w:rPr>
      </w:pPr>
    </w:p>
    <w:p w14:paraId="768A281C">
      <w:pPr>
        <w:pStyle w:val="37"/>
        <w:spacing w:before="25" w:beforeAutospacing="0" w:after="25" w:afterAutospacing="0"/>
        <w:rPr>
          <w:rFonts w:hint="eastAsia" w:ascii="宋体" w:hAnsi="宋体" w:cs="宋体"/>
          <w:bCs/>
          <w:color w:val="FF0000"/>
          <w:spacing w:val="10"/>
          <w:sz w:val="21"/>
          <w:szCs w:val="21"/>
        </w:rPr>
      </w:pPr>
      <w:r>
        <w:rPr>
          <w:rFonts w:hint="eastAsia" w:ascii="宋体" w:hAnsi="宋体" w:cs="宋体"/>
          <w:b/>
          <w:bCs/>
          <w:color w:val="FF0000"/>
          <w:spacing w:val="10"/>
          <w:sz w:val="21"/>
          <w:szCs w:val="21"/>
          <w:lang w:bidi="ar"/>
        </w:rPr>
        <w:t>第七十五条</w:t>
      </w:r>
      <w:r>
        <w:rPr>
          <w:rFonts w:hint="eastAsia" w:ascii="宋体" w:hAnsi="宋体" w:cs="宋体"/>
          <w:bCs/>
          <w:color w:val="FF0000"/>
          <w:spacing w:val="10"/>
          <w:sz w:val="21"/>
          <w:szCs w:val="21"/>
          <w:lang w:bidi="ar"/>
        </w:rPr>
        <w:t xml:space="preserve"> 供应商有下列情形之一的，属于采购条例所称的串通投标行为，按照采购条例第五十七条有关规定处理：</w:t>
      </w:r>
    </w:p>
    <w:p w14:paraId="18C14F97">
      <w:pPr>
        <w:pStyle w:val="37"/>
        <w:spacing w:before="25" w:beforeAutospacing="0" w:after="25" w:afterAutospacing="0"/>
        <w:rPr>
          <w:rFonts w:hint="eastAsia" w:ascii="宋体" w:hAnsi="宋体" w:cs="宋体"/>
          <w:bCs/>
          <w:color w:val="FF0000"/>
          <w:spacing w:val="10"/>
          <w:sz w:val="21"/>
          <w:szCs w:val="21"/>
        </w:rPr>
      </w:pPr>
      <w:r>
        <w:rPr>
          <w:rFonts w:hint="eastAsia" w:ascii="宋体" w:hAnsi="宋体" w:cs="宋体"/>
          <w:bCs/>
          <w:color w:val="FF0000"/>
          <w:spacing w:val="10"/>
          <w:sz w:val="21"/>
          <w:szCs w:val="21"/>
          <w:lang w:bidi="ar"/>
        </w:rPr>
        <w:t xml:space="preserve">  （一）投标供应商之间相互约定给予未中标的供应商利益补偿。</w:t>
      </w:r>
    </w:p>
    <w:p w14:paraId="6AD8BA4E">
      <w:pPr>
        <w:pStyle w:val="37"/>
        <w:spacing w:before="25" w:beforeAutospacing="0" w:after="25" w:afterAutospacing="0"/>
        <w:rPr>
          <w:rFonts w:hint="eastAsia" w:ascii="宋体" w:hAnsi="宋体" w:cs="宋体"/>
          <w:bCs/>
          <w:color w:val="FF0000"/>
          <w:spacing w:val="10"/>
          <w:sz w:val="21"/>
          <w:szCs w:val="21"/>
        </w:rPr>
      </w:pPr>
      <w:r>
        <w:rPr>
          <w:rFonts w:hint="eastAsia" w:ascii="宋体" w:hAnsi="宋体" w:cs="宋体"/>
          <w:bCs/>
          <w:color w:val="FF0000"/>
          <w:spacing w:val="10"/>
          <w:sz w:val="21"/>
          <w:szCs w:val="21"/>
          <w:lang w:bidi="ar"/>
        </w:rPr>
        <w:t xml:space="preserve">  （二）不同投标供应商的法定代表人、主要经营负责人、项目投标授权代表人、项目负责人、主要技术人员为同一人、属同一单位或者在同一单位缴纳社会保险。</w:t>
      </w:r>
    </w:p>
    <w:p w14:paraId="15C23187">
      <w:pPr>
        <w:pStyle w:val="37"/>
        <w:spacing w:before="25" w:beforeAutospacing="0" w:after="25" w:afterAutospacing="0"/>
        <w:rPr>
          <w:rFonts w:hint="eastAsia" w:ascii="宋体" w:hAnsi="宋体" w:cs="宋体"/>
          <w:bCs/>
          <w:color w:val="FF0000"/>
          <w:spacing w:val="10"/>
          <w:sz w:val="21"/>
          <w:szCs w:val="21"/>
        </w:rPr>
      </w:pPr>
      <w:r>
        <w:rPr>
          <w:rFonts w:hint="eastAsia" w:ascii="宋体" w:hAnsi="宋体" w:cs="宋体"/>
          <w:bCs/>
          <w:color w:val="FF0000"/>
          <w:spacing w:val="10"/>
          <w:sz w:val="21"/>
          <w:szCs w:val="21"/>
          <w:lang w:bidi="ar"/>
        </w:rPr>
        <w:t xml:space="preserve">  （三）不同投标供应商的投标文件由同一单位或者同一人编制，或者由同一人分阶段参与编制的。</w:t>
      </w:r>
    </w:p>
    <w:p w14:paraId="5A108204">
      <w:pPr>
        <w:pStyle w:val="37"/>
        <w:spacing w:before="25" w:beforeAutospacing="0" w:after="25" w:afterAutospacing="0"/>
        <w:rPr>
          <w:rFonts w:hint="eastAsia" w:ascii="宋体" w:hAnsi="宋体" w:cs="宋体"/>
          <w:bCs/>
          <w:color w:val="FF0000"/>
          <w:spacing w:val="10"/>
          <w:sz w:val="21"/>
          <w:szCs w:val="21"/>
        </w:rPr>
      </w:pPr>
      <w:r>
        <w:rPr>
          <w:rFonts w:hint="eastAsia" w:ascii="宋体" w:hAnsi="宋体" w:cs="宋体"/>
          <w:bCs/>
          <w:color w:val="FF0000"/>
          <w:spacing w:val="10"/>
          <w:sz w:val="21"/>
          <w:szCs w:val="21"/>
          <w:lang w:bidi="ar"/>
        </w:rPr>
        <w:t xml:space="preserve">  （四）不同投标供应商的投标文件或部分投标文件相互混装。</w:t>
      </w:r>
    </w:p>
    <w:p w14:paraId="20CFB6FB">
      <w:pPr>
        <w:pStyle w:val="37"/>
        <w:spacing w:before="25" w:beforeAutospacing="0" w:after="25" w:afterAutospacing="0"/>
        <w:rPr>
          <w:rFonts w:hint="eastAsia" w:ascii="宋体" w:hAnsi="宋体" w:cs="宋体"/>
          <w:bCs/>
          <w:color w:val="FF0000"/>
          <w:spacing w:val="10"/>
          <w:sz w:val="21"/>
          <w:szCs w:val="21"/>
        </w:rPr>
      </w:pPr>
      <w:r>
        <w:rPr>
          <w:rFonts w:hint="eastAsia" w:ascii="宋体" w:hAnsi="宋体" w:cs="宋体"/>
          <w:bCs/>
          <w:color w:val="FF0000"/>
          <w:spacing w:val="10"/>
          <w:sz w:val="21"/>
          <w:szCs w:val="21"/>
          <w:lang w:bidi="ar"/>
        </w:rPr>
        <w:t xml:space="preserve">  （五）不同投标供应商的投标文件内容存在非正常一致。</w:t>
      </w:r>
    </w:p>
    <w:p w14:paraId="64C746A6">
      <w:pPr>
        <w:pStyle w:val="37"/>
        <w:spacing w:before="25" w:beforeAutospacing="0" w:after="25" w:afterAutospacing="0"/>
        <w:rPr>
          <w:rFonts w:hint="eastAsia" w:ascii="宋体" w:hAnsi="宋体" w:cs="宋体"/>
          <w:bCs/>
          <w:color w:val="FF0000"/>
          <w:spacing w:val="10"/>
          <w:sz w:val="21"/>
          <w:szCs w:val="21"/>
        </w:rPr>
      </w:pPr>
      <w:r>
        <w:rPr>
          <w:rFonts w:hint="eastAsia" w:ascii="宋体" w:hAnsi="宋体" w:cs="宋体"/>
          <w:bCs/>
          <w:color w:val="FF0000"/>
          <w:spacing w:val="10"/>
          <w:sz w:val="21"/>
          <w:szCs w:val="21"/>
          <w:lang w:bidi="ar"/>
        </w:rPr>
        <w:t xml:space="preserve">  （六）由同一单位工作人员为两家以上（含两家）供应商进行同一项投标活动的。</w:t>
      </w:r>
    </w:p>
    <w:p w14:paraId="2D4DB4A3">
      <w:pPr>
        <w:pStyle w:val="37"/>
        <w:spacing w:before="25" w:beforeAutospacing="0" w:after="25" w:afterAutospacing="0"/>
        <w:rPr>
          <w:rFonts w:hint="eastAsia" w:ascii="宋体" w:hAnsi="宋体" w:cs="宋体"/>
          <w:bCs/>
          <w:color w:val="FF0000"/>
          <w:spacing w:val="10"/>
          <w:sz w:val="21"/>
          <w:szCs w:val="21"/>
        </w:rPr>
      </w:pPr>
      <w:r>
        <w:rPr>
          <w:rFonts w:hint="eastAsia" w:ascii="宋体" w:hAnsi="宋体" w:cs="宋体"/>
          <w:bCs/>
          <w:color w:val="FF0000"/>
          <w:spacing w:val="10"/>
          <w:sz w:val="21"/>
          <w:szCs w:val="21"/>
          <w:lang w:bidi="ar"/>
        </w:rPr>
        <w:t xml:space="preserve">  （七）主管部门依照法律、法规认定的其他情形。</w:t>
      </w:r>
    </w:p>
    <w:p w14:paraId="5E7F6BE3">
      <w:pPr>
        <w:pStyle w:val="37"/>
        <w:spacing w:before="25" w:beforeAutospacing="0" w:after="25" w:afterAutospacing="0"/>
        <w:rPr>
          <w:rFonts w:hint="eastAsia" w:ascii="宋体" w:hAnsi="宋体" w:cs="宋体"/>
          <w:bCs/>
          <w:color w:val="FF0000"/>
          <w:spacing w:val="10"/>
          <w:sz w:val="21"/>
          <w:szCs w:val="21"/>
        </w:rPr>
      </w:pPr>
      <w:r>
        <w:rPr>
          <w:rFonts w:hint="eastAsia" w:ascii="宋体" w:hAnsi="宋体" w:cs="宋体"/>
          <w:bCs/>
          <w:color w:val="FF0000"/>
          <w:spacing w:val="10"/>
          <w:sz w:val="21"/>
          <w:szCs w:val="21"/>
          <w:lang w:bidi="ar"/>
        </w:rPr>
        <w:t xml:space="preserve"> </w:t>
      </w:r>
    </w:p>
    <w:p w14:paraId="4247BD3D">
      <w:pPr>
        <w:pStyle w:val="37"/>
        <w:spacing w:before="25" w:beforeAutospacing="0" w:after="25" w:afterAutospacing="0"/>
        <w:rPr>
          <w:rFonts w:hint="eastAsia" w:ascii="宋体" w:hAnsi="宋体" w:cs="宋体"/>
          <w:bCs/>
          <w:color w:val="FF0000"/>
          <w:spacing w:val="10"/>
          <w:sz w:val="21"/>
          <w:szCs w:val="21"/>
        </w:rPr>
      </w:pPr>
      <w:r>
        <w:rPr>
          <w:rFonts w:hint="eastAsia" w:ascii="宋体" w:hAnsi="宋体" w:cs="宋体"/>
          <w:b/>
          <w:bCs/>
          <w:color w:val="FF0000"/>
          <w:spacing w:val="10"/>
          <w:sz w:val="21"/>
          <w:szCs w:val="21"/>
          <w:lang w:bidi="ar"/>
        </w:rPr>
        <w:t>第七十七条</w:t>
      </w:r>
      <w:r>
        <w:rPr>
          <w:rFonts w:hint="eastAsia" w:ascii="宋体" w:hAnsi="宋体" w:cs="宋体"/>
          <w:bCs/>
          <w:color w:val="FF0000"/>
          <w:spacing w:val="10"/>
          <w:sz w:val="21"/>
          <w:szCs w:val="21"/>
          <w:lang w:bidi="ar"/>
        </w:rPr>
        <w:t xml:space="preserve"> 供应商有下列情形之一的，属于隐瞒真实情况，提供虚假资料，按照采购条例第五十七条的有关规定处理：</w:t>
      </w:r>
    </w:p>
    <w:p w14:paraId="5DAF4F7B">
      <w:pPr>
        <w:pStyle w:val="37"/>
        <w:spacing w:before="25" w:beforeAutospacing="0" w:after="25" w:afterAutospacing="0"/>
        <w:rPr>
          <w:rFonts w:hint="eastAsia" w:ascii="宋体" w:hAnsi="宋体" w:cs="宋体"/>
          <w:bCs/>
          <w:color w:val="FF0000"/>
          <w:spacing w:val="10"/>
          <w:sz w:val="21"/>
          <w:szCs w:val="21"/>
        </w:rPr>
      </w:pPr>
      <w:r>
        <w:rPr>
          <w:rFonts w:hint="eastAsia" w:ascii="宋体" w:hAnsi="宋体" w:cs="宋体"/>
          <w:bCs/>
          <w:color w:val="FF0000"/>
          <w:spacing w:val="10"/>
          <w:sz w:val="21"/>
          <w:szCs w:val="21"/>
          <w:lang w:bidi="ar"/>
        </w:rPr>
        <w:t xml:space="preserve">  （一）通过转让或者租借等方式从其他单位获取资格或者资质证书投标的。</w:t>
      </w:r>
    </w:p>
    <w:p w14:paraId="511188A0">
      <w:pPr>
        <w:pStyle w:val="37"/>
        <w:spacing w:before="25" w:beforeAutospacing="0" w:after="25" w:afterAutospacing="0"/>
        <w:rPr>
          <w:rFonts w:hint="eastAsia" w:ascii="宋体" w:hAnsi="宋体" w:cs="宋体"/>
          <w:bCs/>
          <w:color w:val="FF0000"/>
          <w:spacing w:val="10"/>
          <w:sz w:val="21"/>
          <w:szCs w:val="21"/>
        </w:rPr>
      </w:pPr>
      <w:r>
        <w:rPr>
          <w:rFonts w:hint="eastAsia" w:ascii="宋体" w:hAnsi="宋体" w:cs="宋体"/>
          <w:bCs/>
          <w:color w:val="FF0000"/>
          <w:spacing w:val="10"/>
          <w:sz w:val="21"/>
          <w:szCs w:val="21"/>
          <w:lang w:bidi="ar"/>
        </w:rPr>
        <w:t xml:space="preserve">  （二）由其他单位或者其他单位负责人在投标供应商编制的投标文件上加盖印章或者签字的。</w:t>
      </w:r>
    </w:p>
    <w:p w14:paraId="2068D8E1">
      <w:pPr>
        <w:pStyle w:val="37"/>
        <w:spacing w:before="25" w:beforeAutospacing="0" w:after="25" w:afterAutospacing="0"/>
        <w:rPr>
          <w:rFonts w:hint="eastAsia" w:ascii="宋体" w:hAnsi="宋体" w:cs="宋体"/>
          <w:bCs/>
          <w:color w:val="FF0000"/>
          <w:spacing w:val="10"/>
          <w:sz w:val="21"/>
          <w:szCs w:val="21"/>
        </w:rPr>
      </w:pPr>
      <w:r>
        <w:rPr>
          <w:rFonts w:hint="eastAsia" w:ascii="宋体" w:hAnsi="宋体" w:cs="宋体"/>
          <w:bCs/>
          <w:color w:val="FF0000"/>
          <w:spacing w:val="10"/>
          <w:sz w:val="21"/>
          <w:szCs w:val="21"/>
          <w:lang w:bidi="ar"/>
        </w:rPr>
        <w:t xml:space="preserve">  （三）项目负责人或者主要技术人员不是本单位人员的。</w:t>
      </w:r>
    </w:p>
    <w:p w14:paraId="1C300BDB">
      <w:pPr>
        <w:pStyle w:val="37"/>
        <w:spacing w:before="25" w:beforeAutospacing="0" w:after="25" w:afterAutospacing="0"/>
        <w:rPr>
          <w:rFonts w:hint="eastAsia" w:ascii="宋体" w:hAnsi="宋体" w:cs="宋体"/>
          <w:bCs/>
          <w:color w:val="FF0000"/>
          <w:spacing w:val="10"/>
          <w:sz w:val="21"/>
          <w:szCs w:val="21"/>
        </w:rPr>
      </w:pPr>
      <w:r>
        <w:rPr>
          <w:rFonts w:hint="eastAsia" w:ascii="宋体" w:hAnsi="宋体" w:cs="宋体"/>
          <w:bCs/>
          <w:color w:val="FF0000"/>
          <w:spacing w:val="10"/>
          <w:sz w:val="21"/>
          <w:szCs w:val="21"/>
          <w:lang w:bidi="ar"/>
        </w:rPr>
        <w:t xml:space="preserve">  （四）投标保证金不是从投标供应商基本账户转出的。</w:t>
      </w:r>
    </w:p>
    <w:p w14:paraId="51B7FD73">
      <w:pPr>
        <w:pStyle w:val="37"/>
        <w:spacing w:before="25" w:beforeAutospacing="0" w:after="25" w:afterAutospacing="0"/>
        <w:rPr>
          <w:rFonts w:hint="eastAsia" w:ascii="宋体" w:hAnsi="宋体" w:cs="宋体"/>
          <w:bCs/>
          <w:color w:val="FF0000"/>
          <w:spacing w:val="10"/>
          <w:sz w:val="21"/>
          <w:szCs w:val="21"/>
        </w:rPr>
      </w:pPr>
      <w:r>
        <w:rPr>
          <w:rFonts w:hint="eastAsia" w:ascii="宋体" w:hAnsi="宋体" w:cs="宋体"/>
          <w:bCs/>
          <w:color w:val="FF0000"/>
          <w:spacing w:val="10"/>
          <w:sz w:val="21"/>
          <w:szCs w:val="21"/>
          <w:lang w:bidi="ar"/>
        </w:rPr>
        <w:t xml:space="preserve">  （五）其他隐瞒真实情况、提供虚假资料的行为。</w:t>
      </w:r>
    </w:p>
    <w:p w14:paraId="3CE349AC">
      <w:pPr>
        <w:rPr>
          <w:b/>
          <w:bCs/>
          <w:color w:val="FF0000"/>
          <w:sz w:val="32"/>
          <w:szCs w:val="32"/>
        </w:rPr>
      </w:pPr>
      <w:r>
        <w:rPr>
          <w:rFonts w:hint="eastAsia" w:ascii="宋体" w:hAnsi="宋体" w:cs="宋体"/>
          <w:bCs/>
          <w:color w:val="FF0000"/>
          <w:spacing w:val="10"/>
          <w:szCs w:val="21"/>
          <w:lang w:bidi="ar"/>
        </w:rPr>
        <w:t xml:space="preserve">  投标供应商不能提供项目负责人或者主要技术人员的劳动合同、社会保险等劳动关系证明材料的，视为存在前款第（三）项规定的情形。</w:t>
      </w:r>
    </w:p>
    <w:p w14:paraId="6B6AF2F0">
      <w:pPr>
        <w:outlineLvl w:val="9"/>
        <w:rPr>
          <w:rFonts w:hint="eastAsia"/>
          <w:sz w:val="28"/>
          <w:szCs w:val="56"/>
        </w:rPr>
      </w:pPr>
    </w:p>
    <w:p w14:paraId="7056DFB3">
      <w:pPr>
        <w:outlineLvl w:val="9"/>
        <w:rPr>
          <w:rFonts w:hint="eastAsia"/>
          <w:sz w:val="28"/>
          <w:szCs w:val="56"/>
        </w:rPr>
      </w:pPr>
    </w:p>
    <w:p w14:paraId="07152C06">
      <w:pPr>
        <w:pStyle w:val="2"/>
        <w:rPr>
          <w:rFonts w:hint="eastAsia"/>
          <w:b/>
          <w:bCs/>
          <w:color w:val="auto"/>
          <w:sz w:val="32"/>
          <w:szCs w:val="32"/>
        </w:rPr>
      </w:pPr>
    </w:p>
    <w:p w14:paraId="58A0791C">
      <w:pPr>
        <w:pStyle w:val="2"/>
        <w:rPr>
          <w:b/>
          <w:bCs/>
          <w:color w:val="auto"/>
          <w:sz w:val="36"/>
          <w:szCs w:val="24"/>
        </w:rPr>
      </w:pPr>
      <w:r>
        <w:rPr>
          <w:rFonts w:hint="eastAsia"/>
          <w:b/>
          <w:bCs/>
          <w:color w:val="auto"/>
          <w:sz w:val="32"/>
          <w:szCs w:val="32"/>
        </w:rPr>
        <w:t>关键信息</w:t>
      </w:r>
    </w:p>
    <w:p w14:paraId="3F0B5092">
      <w:pPr>
        <w:jc w:val="center"/>
        <w:outlineLvl w:val="1"/>
        <w:rPr>
          <w:b/>
          <w:bCs/>
          <w:color w:val="auto"/>
          <w:sz w:val="28"/>
          <w:szCs w:val="44"/>
        </w:rPr>
      </w:pPr>
      <w:r>
        <w:rPr>
          <w:rFonts w:hint="eastAsia"/>
          <w:b/>
          <w:bCs/>
          <w:color w:val="auto"/>
          <w:sz w:val="28"/>
          <w:szCs w:val="44"/>
        </w:rPr>
        <w:t>项目信息</w:t>
      </w:r>
    </w:p>
    <w:p w14:paraId="4309ED91">
      <w:pPr>
        <w:pStyle w:val="8"/>
        <w:rPr>
          <w:color w:val="auto"/>
        </w:rPr>
      </w:pPr>
    </w:p>
    <w:p w14:paraId="62ADCD28">
      <w:pPr>
        <w:spacing w:line="360" w:lineRule="auto"/>
        <w:rPr>
          <w:rFonts w:hint="eastAsia" w:ascii="宋体" w:hAnsi="宋体" w:eastAsia="宋体"/>
          <w:color w:val="auto"/>
          <w:sz w:val="30"/>
          <w:szCs w:val="30"/>
          <w:lang w:eastAsia="zh-CN"/>
        </w:rPr>
      </w:pPr>
      <w:r>
        <w:rPr>
          <w:rFonts w:ascii="宋体" w:hAnsi="宋体"/>
          <w:color w:val="auto"/>
          <w:sz w:val="30"/>
          <w:szCs w:val="30"/>
        </w:rPr>
        <w:t xml:space="preserve">      项目编号：</w:t>
      </w:r>
      <w:r>
        <w:rPr>
          <w:rFonts w:hint="eastAsia" w:ascii="宋体" w:hAnsi="宋体"/>
          <w:color w:val="auto"/>
          <w:sz w:val="30"/>
          <w:szCs w:val="30"/>
          <w:lang w:eastAsia="zh-CN"/>
        </w:rPr>
        <w:t>BDYYZXCG-04</w:t>
      </w:r>
    </w:p>
    <w:p w14:paraId="0078D40D">
      <w:pPr>
        <w:keepNext w:val="0"/>
        <w:keepLines w:val="0"/>
        <w:pageBreakBefore w:val="0"/>
        <w:widowControl w:val="0"/>
        <w:kinsoku/>
        <w:wordWrap/>
        <w:overflowPunct/>
        <w:topLinePunct w:val="0"/>
        <w:autoSpaceDE/>
        <w:autoSpaceDN/>
        <w:bidi w:val="0"/>
        <w:adjustRightInd/>
        <w:snapToGrid/>
        <w:spacing w:line="360" w:lineRule="auto"/>
        <w:ind w:left="2400" w:hanging="2400" w:hangingChars="800"/>
        <w:textAlignment w:val="auto"/>
        <w:rPr>
          <w:rFonts w:hint="eastAsia" w:ascii="宋体" w:hAnsi="宋体" w:eastAsia="宋体"/>
          <w:color w:val="auto"/>
          <w:sz w:val="30"/>
          <w:szCs w:val="30"/>
          <w:lang w:eastAsia="zh-CN"/>
        </w:rPr>
      </w:pPr>
      <w:r>
        <w:rPr>
          <w:rFonts w:ascii="宋体" w:hAnsi="宋体"/>
          <w:color w:val="auto"/>
          <w:sz w:val="30"/>
          <w:szCs w:val="30"/>
        </w:rPr>
        <w:t xml:space="preserve">      项目名称：</w:t>
      </w:r>
      <w:r>
        <w:rPr>
          <w:rFonts w:hint="eastAsia" w:ascii="宋体" w:hAnsi="宋体"/>
          <w:color w:val="auto"/>
          <w:sz w:val="30"/>
          <w:szCs w:val="30"/>
          <w:lang w:eastAsia="zh-CN"/>
        </w:rPr>
        <w:t>儿童神经心理行为检查量表2016版</w:t>
      </w:r>
    </w:p>
    <w:p w14:paraId="69DF6B89">
      <w:pPr>
        <w:spacing w:line="360" w:lineRule="auto"/>
        <w:rPr>
          <w:rFonts w:ascii="宋体" w:hAnsi="宋体"/>
          <w:color w:val="auto"/>
          <w:sz w:val="30"/>
          <w:szCs w:val="30"/>
        </w:rPr>
      </w:pPr>
      <w:r>
        <w:rPr>
          <w:rFonts w:ascii="宋体" w:hAnsi="宋体"/>
          <w:color w:val="auto"/>
          <w:sz w:val="30"/>
          <w:szCs w:val="30"/>
        </w:rPr>
        <w:t xml:space="preserve">      项目类型：</w:t>
      </w:r>
      <w:r>
        <w:rPr>
          <w:rFonts w:hint="eastAsia" w:ascii="宋体" w:hAnsi="宋体"/>
          <w:color w:val="auto"/>
          <w:sz w:val="30"/>
          <w:szCs w:val="30"/>
        </w:rPr>
        <w:t>服务</w:t>
      </w:r>
      <w:r>
        <w:rPr>
          <w:rFonts w:ascii="宋体" w:hAnsi="宋体"/>
          <w:color w:val="auto"/>
          <w:sz w:val="30"/>
          <w:szCs w:val="30"/>
        </w:rPr>
        <w:t>类</w:t>
      </w:r>
    </w:p>
    <w:p w14:paraId="3D9CCE58">
      <w:pPr>
        <w:spacing w:line="360" w:lineRule="auto"/>
        <w:rPr>
          <w:rFonts w:hint="default" w:ascii="宋体" w:hAnsi="宋体" w:eastAsia="宋体"/>
          <w:color w:val="auto"/>
          <w:sz w:val="30"/>
          <w:szCs w:val="30"/>
          <w:lang w:val="en-US" w:eastAsia="zh-CN"/>
        </w:rPr>
      </w:pPr>
      <w:r>
        <w:rPr>
          <w:rFonts w:ascii="宋体" w:hAnsi="宋体"/>
          <w:color w:val="auto"/>
          <w:sz w:val="30"/>
          <w:szCs w:val="30"/>
        </w:rPr>
        <w:t xml:space="preserve">      采购方式：</w:t>
      </w:r>
      <w:r>
        <w:rPr>
          <w:rFonts w:hint="eastAsia" w:ascii="宋体" w:hAnsi="宋体"/>
          <w:color w:val="auto"/>
          <w:sz w:val="30"/>
          <w:szCs w:val="30"/>
          <w:lang w:val="en-US" w:eastAsia="zh-CN"/>
        </w:rPr>
        <w:t>直接确定供应商</w:t>
      </w:r>
    </w:p>
    <w:p w14:paraId="40B3D6F9">
      <w:pPr>
        <w:spacing w:line="360" w:lineRule="auto"/>
        <w:rPr>
          <w:rFonts w:ascii="宋体" w:hAnsi="宋体"/>
          <w:color w:val="auto"/>
          <w:sz w:val="30"/>
          <w:szCs w:val="30"/>
        </w:rPr>
      </w:pPr>
      <w:r>
        <w:rPr>
          <w:rFonts w:ascii="宋体" w:hAnsi="宋体"/>
          <w:color w:val="auto"/>
          <w:sz w:val="30"/>
          <w:szCs w:val="30"/>
        </w:rPr>
        <w:t xml:space="preserve">      货币类型：人民币</w:t>
      </w:r>
    </w:p>
    <w:p w14:paraId="5C0E8BBE">
      <w:pPr>
        <w:pStyle w:val="8"/>
        <w:rPr>
          <w:color w:val="auto"/>
        </w:rPr>
      </w:pPr>
    </w:p>
    <w:p w14:paraId="00DA4F35">
      <w:pPr>
        <w:rPr>
          <w:b/>
          <w:bCs/>
          <w:color w:val="auto"/>
          <w:sz w:val="28"/>
          <w:szCs w:val="56"/>
        </w:rPr>
      </w:pPr>
      <w:r>
        <w:rPr>
          <w:rFonts w:hint="eastAsia"/>
          <w:b/>
          <w:bCs/>
          <w:color w:val="auto"/>
          <w:sz w:val="28"/>
          <w:szCs w:val="56"/>
        </w:rPr>
        <w:br w:type="page"/>
      </w:r>
    </w:p>
    <w:p w14:paraId="4B247157">
      <w:pPr>
        <w:pStyle w:val="3"/>
        <w:spacing w:line="360" w:lineRule="auto"/>
        <w:rPr>
          <w:b/>
          <w:bCs/>
          <w:color w:val="auto"/>
          <w:sz w:val="36"/>
          <w:szCs w:val="96"/>
        </w:rPr>
      </w:pPr>
      <w:r>
        <w:rPr>
          <w:rFonts w:hint="eastAsia"/>
          <w:b/>
          <w:bCs/>
          <w:color w:val="auto"/>
          <w:sz w:val="28"/>
          <w:szCs w:val="56"/>
          <w:lang w:eastAsia="zh-CN"/>
        </w:rPr>
        <w:t>响应文件</w:t>
      </w:r>
      <w:r>
        <w:rPr>
          <w:rFonts w:hint="eastAsia"/>
          <w:b/>
          <w:bCs/>
          <w:color w:val="auto"/>
          <w:sz w:val="28"/>
          <w:szCs w:val="56"/>
        </w:rPr>
        <w:t>初审表</w:t>
      </w:r>
    </w:p>
    <w:p w14:paraId="18AC2A2D">
      <w:pPr>
        <w:spacing w:line="360" w:lineRule="auto"/>
        <w:jc w:val="center"/>
        <w:rPr>
          <w:b/>
          <w:color w:val="auto"/>
        </w:rPr>
      </w:pPr>
      <w:r>
        <w:rPr>
          <w:rFonts w:hint="eastAsia"/>
          <w:b/>
          <w:color w:val="auto"/>
        </w:rPr>
        <w:t>（投标人须完全满足下列要求，否则初审不通过，投标无效）</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7948"/>
      </w:tblGrid>
      <w:tr w14:paraId="2D9E2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tcPr>
          <w:p w14:paraId="02370CA7">
            <w:pPr>
              <w:spacing w:line="360" w:lineRule="auto"/>
              <w:jc w:val="center"/>
              <w:rPr>
                <w:color w:val="auto"/>
              </w:rPr>
            </w:pPr>
            <w:r>
              <w:rPr>
                <w:rFonts w:hint="eastAsia"/>
                <w:b/>
                <w:bCs/>
                <w:color w:val="auto"/>
              </w:rPr>
              <w:t>资格性检查表</w:t>
            </w:r>
          </w:p>
        </w:tc>
      </w:tr>
      <w:tr w14:paraId="3088A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14:paraId="1DAB0F86">
            <w:pPr>
              <w:pStyle w:val="86"/>
              <w:numPr>
                <w:ilvl w:val="0"/>
                <w:numId w:val="7"/>
              </w:numPr>
              <w:spacing w:line="360" w:lineRule="auto"/>
              <w:ind w:firstLineChars="0"/>
              <w:rPr>
                <w:color w:val="auto"/>
              </w:rPr>
            </w:pPr>
          </w:p>
        </w:tc>
        <w:tc>
          <w:tcPr>
            <w:tcW w:w="7948" w:type="dxa"/>
          </w:tcPr>
          <w:p w14:paraId="703FD0DF">
            <w:pPr>
              <w:spacing w:line="360" w:lineRule="auto"/>
              <w:rPr>
                <w:color w:val="auto"/>
              </w:rPr>
            </w:pPr>
            <w:r>
              <w:rPr>
                <w:rFonts w:hint="eastAsia"/>
                <w:color w:val="auto"/>
              </w:rPr>
              <w:t>法定代表人证明书</w:t>
            </w:r>
          </w:p>
        </w:tc>
      </w:tr>
      <w:tr w14:paraId="223AC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14:paraId="291224D2">
            <w:pPr>
              <w:pStyle w:val="86"/>
              <w:numPr>
                <w:ilvl w:val="0"/>
                <w:numId w:val="7"/>
              </w:numPr>
              <w:spacing w:line="360" w:lineRule="auto"/>
              <w:ind w:firstLineChars="0"/>
              <w:rPr>
                <w:color w:val="auto"/>
              </w:rPr>
            </w:pPr>
          </w:p>
        </w:tc>
        <w:tc>
          <w:tcPr>
            <w:tcW w:w="7948" w:type="dxa"/>
          </w:tcPr>
          <w:p w14:paraId="60FE0684">
            <w:pPr>
              <w:spacing w:line="360" w:lineRule="auto"/>
              <w:rPr>
                <w:color w:val="auto"/>
              </w:rPr>
            </w:pPr>
            <w:r>
              <w:rPr>
                <w:rFonts w:hint="eastAsia"/>
                <w:color w:val="auto"/>
              </w:rPr>
              <w:t>法定代表人授权书（法定代表人为投标人代表的无须提供）</w:t>
            </w:r>
          </w:p>
        </w:tc>
      </w:tr>
      <w:tr w14:paraId="334AA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14:paraId="1D9991FE">
            <w:pPr>
              <w:pStyle w:val="86"/>
              <w:numPr>
                <w:ilvl w:val="0"/>
                <w:numId w:val="7"/>
              </w:numPr>
              <w:spacing w:line="360" w:lineRule="auto"/>
              <w:ind w:firstLineChars="0"/>
              <w:rPr>
                <w:color w:val="auto"/>
              </w:rPr>
            </w:pPr>
          </w:p>
        </w:tc>
        <w:tc>
          <w:tcPr>
            <w:tcW w:w="7948" w:type="dxa"/>
          </w:tcPr>
          <w:p w14:paraId="261ED6F2">
            <w:pPr>
              <w:spacing w:line="360" w:lineRule="auto"/>
              <w:rPr>
                <w:color w:val="auto"/>
              </w:rPr>
            </w:pPr>
            <w:r>
              <w:rPr>
                <w:rFonts w:hint="eastAsia"/>
                <w:color w:val="auto"/>
              </w:rPr>
              <w:t>在中华人民共和国境内注册成立具有独立承担民事责任能力的法人或</w:t>
            </w:r>
            <w:r>
              <w:rPr>
                <w:rFonts w:hint="eastAsia"/>
                <w:color w:val="auto"/>
                <w:lang w:eastAsia="zh-CN"/>
              </w:rPr>
              <w:t>其他</w:t>
            </w:r>
            <w:r>
              <w:rPr>
                <w:rFonts w:hint="eastAsia"/>
                <w:color w:val="auto"/>
              </w:rPr>
              <w:t>组织（提供营业执照或事业单位法人证书等证明文件扫描件）</w:t>
            </w:r>
          </w:p>
        </w:tc>
      </w:tr>
      <w:tr w14:paraId="067AE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14:paraId="7EA5D61F">
            <w:pPr>
              <w:pStyle w:val="86"/>
              <w:numPr>
                <w:ilvl w:val="0"/>
                <w:numId w:val="7"/>
              </w:numPr>
              <w:spacing w:line="360" w:lineRule="auto"/>
              <w:ind w:firstLineChars="0"/>
              <w:rPr>
                <w:color w:val="auto"/>
              </w:rPr>
            </w:pPr>
          </w:p>
        </w:tc>
        <w:tc>
          <w:tcPr>
            <w:tcW w:w="7948" w:type="dxa"/>
          </w:tcPr>
          <w:p w14:paraId="6802BA6A">
            <w:pPr>
              <w:spacing w:line="360" w:lineRule="auto"/>
              <w:rPr>
                <w:color w:val="auto"/>
              </w:rPr>
            </w:pPr>
            <w:r>
              <w:rPr>
                <w:rFonts w:hint="eastAsia"/>
                <w:color w:val="auto"/>
              </w:rPr>
              <w:t>①具备《中华人民共和国政府采购法》第二十二条规定的条件；②参加政府采购活动前三年内无行贿犯罪记录；③参与本项目政府采购活动时不存在被禁止参与政府采购活动情形；④单位负责人为同一人或者存在直接控股、管理关系的不同供应商，不得参加同一合同项下的政府采购活动；⑤除</w:t>
            </w:r>
            <w:bookmarkStart w:id="100" w:name="_GoBack"/>
            <w:r>
              <w:rPr>
                <w:rFonts w:hint="eastAsia"/>
                <w:color w:val="auto"/>
              </w:rPr>
              <w:t>单一来源</w:t>
            </w:r>
            <w:bookmarkEnd w:id="100"/>
            <w:r>
              <w:rPr>
                <w:rFonts w:hint="eastAsia"/>
                <w:color w:val="auto"/>
              </w:rPr>
              <w:t>采购，为采购项目提供整体设计、规范编制或者项目管理、监理、检测等服务的供应商，不得再参加该采购项目的其他采购活动(须提供《政府采购投标及履约承诺函》原件）；</w:t>
            </w:r>
          </w:p>
        </w:tc>
      </w:tr>
      <w:tr w14:paraId="2C5F6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14:paraId="4BBC943E">
            <w:pPr>
              <w:pStyle w:val="86"/>
              <w:numPr>
                <w:ilvl w:val="0"/>
                <w:numId w:val="7"/>
              </w:numPr>
              <w:spacing w:line="360" w:lineRule="auto"/>
              <w:ind w:firstLineChars="0"/>
              <w:rPr>
                <w:color w:val="auto"/>
              </w:rPr>
            </w:pPr>
          </w:p>
        </w:tc>
        <w:tc>
          <w:tcPr>
            <w:tcW w:w="7948" w:type="dxa"/>
          </w:tcPr>
          <w:p w14:paraId="1432EAEC">
            <w:pPr>
              <w:spacing w:line="360" w:lineRule="auto"/>
              <w:rPr>
                <w:color w:val="auto"/>
              </w:rPr>
            </w:pPr>
            <w:r>
              <w:rPr>
                <w:rFonts w:hint="eastAsia" w:ascii="宋体" w:hAnsi="宋体" w:cs="宋体"/>
                <w:color w:val="auto"/>
                <w:szCs w:val="21"/>
                <w:shd w:val="clear" w:color="auto" w:fill="FFFFFF"/>
              </w:rPr>
              <w:t>投标截止时间前，投标人未被列入失信被执行人、重大税收违法案件当事人名单、政府采购严重违法失信行为记录名单（采购</w:t>
            </w:r>
            <w:r>
              <w:rPr>
                <w:rFonts w:hint="eastAsia" w:ascii="宋体" w:hAnsi="宋体" w:cs="宋体"/>
                <w:color w:val="auto"/>
                <w:szCs w:val="21"/>
                <w:shd w:val="clear" w:color="auto" w:fill="FFFFFF"/>
                <w:lang w:eastAsia="zh-CN"/>
              </w:rPr>
              <w:t>人</w:t>
            </w:r>
            <w:r>
              <w:rPr>
                <w:rFonts w:hint="eastAsia" w:ascii="宋体" w:hAnsi="宋体" w:cs="宋体"/>
                <w:color w:val="auto"/>
                <w:szCs w:val="21"/>
                <w:shd w:val="clear" w:color="auto" w:fill="FFFFFF"/>
              </w:rPr>
              <w:t>将通过“信用中国”网站（www.creditchina.gov.cn）、中国政府采购网（www.ccgp.gov.cn）、深圳市政府采购监管网（www.zfcg.sz.gov.cn）渠道查询相关主体信用记录，相关信息以开标当日的查询结果为准。信用信息查询记录应当作为项目档案材料一并保存</w:t>
            </w:r>
            <w:r>
              <w:rPr>
                <w:rFonts w:hint="eastAsia"/>
                <w:color w:val="auto"/>
              </w:rPr>
              <w:t>；</w:t>
            </w:r>
          </w:p>
        </w:tc>
      </w:tr>
      <w:tr w14:paraId="0E0F6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14:paraId="33264E14">
            <w:pPr>
              <w:pStyle w:val="86"/>
              <w:numPr>
                <w:ilvl w:val="0"/>
                <w:numId w:val="7"/>
              </w:numPr>
              <w:spacing w:line="360" w:lineRule="auto"/>
              <w:ind w:firstLineChars="0"/>
              <w:rPr>
                <w:color w:val="auto"/>
              </w:rPr>
            </w:pPr>
          </w:p>
        </w:tc>
        <w:tc>
          <w:tcPr>
            <w:tcW w:w="7948" w:type="dxa"/>
          </w:tcPr>
          <w:p w14:paraId="2099581B">
            <w:pPr>
              <w:pStyle w:val="203"/>
              <w:keepNext w:val="0"/>
              <w:tabs>
                <w:tab w:val="left" w:pos="709"/>
              </w:tabs>
              <w:spacing w:after="0"/>
              <w:jc w:val="left"/>
              <w:rPr>
                <w:b w:val="0"/>
                <w:bCs w:val="0"/>
                <w:color w:val="auto"/>
              </w:rPr>
            </w:pPr>
            <w:r>
              <w:rPr>
                <w:rFonts w:hint="eastAsia"/>
                <w:b w:val="0"/>
                <w:bCs w:val="0"/>
                <w:lang w:eastAsia="zh-CN"/>
              </w:rPr>
              <w:t>供应商</w:t>
            </w:r>
            <w:r>
              <w:rPr>
                <w:rFonts w:hint="eastAsia"/>
                <w:b w:val="0"/>
                <w:bCs w:val="0"/>
                <w:color w:val="auto"/>
              </w:rPr>
              <w:t>资格条件要求的</w:t>
            </w:r>
            <w:r>
              <w:rPr>
                <w:rFonts w:hint="eastAsia"/>
                <w:b w:val="0"/>
                <w:bCs w:val="0"/>
                <w:color w:val="auto"/>
                <w:lang w:eastAsia="zh-CN"/>
              </w:rPr>
              <w:t>其他</w:t>
            </w:r>
            <w:r>
              <w:rPr>
                <w:rFonts w:hint="eastAsia"/>
                <w:b w:val="0"/>
                <w:bCs w:val="0"/>
                <w:color w:val="auto"/>
              </w:rPr>
              <w:t>内容；</w:t>
            </w:r>
          </w:p>
        </w:tc>
      </w:tr>
      <w:tr w14:paraId="6DC6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14:paraId="0C387A19">
            <w:pPr>
              <w:pStyle w:val="86"/>
              <w:numPr>
                <w:ilvl w:val="0"/>
                <w:numId w:val="7"/>
              </w:numPr>
              <w:spacing w:line="360" w:lineRule="auto"/>
              <w:ind w:firstLineChars="0"/>
              <w:rPr>
                <w:color w:val="auto"/>
              </w:rPr>
            </w:pPr>
          </w:p>
        </w:tc>
        <w:tc>
          <w:tcPr>
            <w:tcW w:w="7948" w:type="dxa"/>
          </w:tcPr>
          <w:p w14:paraId="7EB8686F">
            <w:pPr>
              <w:pStyle w:val="203"/>
              <w:keepNext w:val="0"/>
              <w:tabs>
                <w:tab w:val="left" w:pos="709"/>
              </w:tabs>
              <w:spacing w:after="0"/>
              <w:jc w:val="left"/>
              <w:rPr>
                <w:rFonts w:hint="eastAsia" w:eastAsia="宋体"/>
                <w:b w:val="0"/>
                <w:bCs w:val="0"/>
                <w:color w:val="auto"/>
                <w:lang w:eastAsia="zh-CN"/>
              </w:rPr>
            </w:pPr>
            <w:r>
              <w:rPr>
                <w:rFonts w:hint="eastAsia"/>
                <w:b w:val="0"/>
                <w:bCs w:val="0"/>
                <w:color w:val="auto"/>
              </w:rPr>
              <w:t>按要求提供</w:t>
            </w:r>
            <w:r>
              <w:rPr>
                <w:rFonts w:hint="eastAsia"/>
                <w:b w:val="0"/>
                <w:bCs w:val="0"/>
                <w:color w:val="auto"/>
                <w:lang w:eastAsia="zh-CN"/>
              </w:rPr>
              <w:t>响应文件</w:t>
            </w:r>
            <w:r>
              <w:rPr>
                <w:rFonts w:hint="eastAsia"/>
                <w:b w:val="0"/>
                <w:bCs w:val="0"/>
                <w:color w:val="auto"/>
              </w:rPr>
              <w:t>电子文档</w:t>
            </w:r>
            <w:r>
              <w:rPr>
                <w:rFonts w:hint="eastAsia"/>
                <w:b w:val="0"/>
                <w:bCs w:val="0"/>
                <w:color w:val="auto"/>
                <w:lang w:eastAsia="zh-CN"/>
              </w:rPr>
              <w:t>。</w:t>
            </w:r>
          </w:p>
        </w:tc>
      </w:tr>
      <w:tr w14:paraId="0C5F3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tcPr>
          <w:p w14:paraId="08800A48">
            <w:pPr>
              <w:spacing w:line="360" w:lineRule="auto"/>
              <w:jc w:val="center"/>
              <w:rPr>
                <w:color w:val="auto"/>
              </w:rPr>
            </w:pPr>
            <w:r>
              <w:rPr>
                <w:rFonts w:hint="eastAsia"/>
                <w:b/>
                <w:bCs/>
                <w:color w:val="auto"/>
              </w:rPr>
              <w:t>符合性检查表</w:t>
            </w:r>
          </w:p>
        </w:tc>
      </w:tr>
      <w:tr w14:paraId="7298E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1" w:type="dxa"/>
            <w:vAlign w:val="center"/>
          </w:tcPr>
          <w:p w14:paraId="7A175BE9">
            <w:pPr>
              <w:pStyle w:val="86"/>
              <w:numPr>
                <w:ilvl w:val="0"/>
                <w:numId w:val="8"/>
              </w:numPr>
              <w:spacing w:line="360" w:lineRule="auto"/>
              <w:ind w:firstLineChars="0"/>
              <w:rPr>
                <w:color w:val="auto"/>
              </w:rPr>
            </w:pPr>
          </w:p>
        </w:tc>
        <w:tc>
          <w:tcPr>
            <w:tcW w:w="7948" w:type="dxa"/>
          </w:tcPr>
          <w:p w14:paraId="640FC2A9">
            <w:pPr>
              <w:spacing w:line="360" w:lineRule="auto"/>
              <w:rPr>
                <w:color w:val="auto"/>
              </w:rPr>
            </w:pPr>
            <w:r>
              <w:rPr>
                <w:rFonts w:hint="eastAsia"/>
                <w:color w:val="auto"/>
              </w:rPr>
              <w:t>不存在下述情形：将一个包中的内容拆开投标；</w:t>
            </w:r>
          </w:p>
        </w:tc>
      </w:tr>
      <w:tr w14:paraId="66B22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581" w:type="dxa"/>
            <w:vAlign w:val="center"/>
          </w:tcPr>
          <w:p w14:paraId="0F730F1E">
            <w:pPr>
              <w:pStyle w:val="86"/>
              <w:numPr>
                <w:ilvl w:val="0"/>
                <w:numId w:val="8"/>
              </w:numPr>
              <w:spacing w:line="360" w:lineRule="auto"/>
              <w:ind w:firstLineChars="0"/>
              <w:rPr>
                <w:color w:val="auto"/>
              </w:rPr>
            </w:pPr>
          </w:p>
        </w:tc>
        <w:tc>
          <w:tcPr>
            <w:tcW w:w="7948" w:type="dxa"/>
          </w:tcPr>
          <w:p w14:paraId="04DAA4B8">
            <w:pPr>
              <w:spacing w:line="360" w:lineRule="auto"/>
              <w:rPr>
                <w:color w:val="auto"/>
              </w:rPr>
            </w:pPr>
            <w:r>
              <w:rPr>
                <w:rFonts w:hint="eastAsia"/>
                <w:color w:val="auto"/>
              </w:rPr>
              <w:t>不存在下述情形：</w:t>
            </w:r>
            <w:r>
              <w:rPr>
                <w:color w:val="auto"/>
                <w:szCs w:val="21"/>
              </w:rPr>
              <w:t>未按</w:t>
            </w:r>
            <w:r>
              <w:rPr>
                <w:rFonts w:hint="eastAsia"/>
                <w:color w:val="auto"/>
                <w:szCs w:val="21"/>
                <w:lang w:eastAsia="zh-CN"/>
              </w:rPr>
              <w:t>采购文件</w:t>
            </w:r>
            <w:r>
              <w:rPr>
                <w:color w:val="auto"/>
                <w:szCs w:val="21"/>
              </w:rPr>
              <w:t>所提供的</w:t>
            </w:r>
            <w:r>
              <w:rPr>
                <w:rFonts w:hint="eastAsia"/>
                <w:color w:val="auto"/>
                <w:szCs w:val="21"/>
              </w:rPr>
              <w:t>内容</w:t>
            </w:r>
            <w:r>
              <w:rPr>
                <w:color w:val="auto"/>
                <w:szCs w:val="21"/>
              </w:rPr>
              <w:t>填写《投标函》</w:t>
            </w:r>
            <w:r>
              <w:rPr>
                <w:rFonts w:hint="eastAsia"/>
                <w:color w:val="auto"/>
                <w:szCs w:val="21"/>
              </w:rPr>
              <w:t>或投标有效期短于</w:t>
            </w:r>
            <w:r>
              <w:rPr>
                <w:rFonts w:hint="eastAsia"/>
                <w:color w:val="auto"/>
                <w:szCs w:val="21"/>
                <w:lang w:eastAsia="zh-CN"/>
              </w:rPr>
              <w:t>采购文件</w:t>
            </w:r>
            <w:r>
              <w:rPr>
                <w:rFonts w:hint="eastAsia"/>
                <w:color w:val="auto"/>
                <w:szCs w:val="21"/>
              </w:rPr>
              <w:t>规定的；</w:t>
            </w:r>
          </w:p>
        </w:tc>
      </w:tr>
      <w:tr w14:paraId="5FBC0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14:paraId="3B966E7A">
            <w:pPr>
              <w:pStyle w:val="86"/>
              <w:numPr>
                <w:ilvl w:val="0"/>
                <w:numId w:val="8"/>
              </w:numPr>
              <w:spacing w:line="360" w:lineRule="auto"/>
              <w:ind w:firstLineChars="0"/>
              <w:rPr>
                <w:color w:val="auto"/>
              </w:rPr>
            </w:pPr>
          </w:p>
        </w:tc>
        <w:tc>
          <w:tcPr>
            <w:tcW w:w="7948" w:type="dxa"/>
          </w:tcPr>
          <w:p w14:paraId="428DD518">
            <w:pPr>
              <w:spacing w:line="360" w:lineRule="auto"/>
              <w:rPr>
                <w:color w:val="auto"/>
              </w:rPr>
            </w:pPr>
            <w:r>
              <w:rPr>
                <w:rFonts w:hint="eastAsia"/>
                <w:color w:val="auto"/>
              </w:rPr>
              <w:t>不存在下述情形：</w:t>
            </w:r>
            <w:r>
              <w:rPr>
                <w:rFonts w:hint="eastAsia"/>
                <w:color w:val="auto"/>
                <w:lang w:eastAsia="zh-CN"/>
              </w:rPr>
              <w:t>采购文件</w:t>
            </w:r>
            <w:r>
              <w:rPr>
                <w:rFonts w:hint="eastAsia"/>
                <w:color w:val="auto"/>
              </w:rPr>
              <w:t>未规定允许有替代方案时，对同一</w:t>
            </w:r>
            <w:r>
              <w:rPr>
                <w:rFonts w:hint="eastAsia"/>
                <w:color w:val="auto"/>
                <w:lang w:val="en-US" w:eastAsia="zh-CN"/>
              </w:rPr>
              <w:t>服务</w:t>
            </w:r>
            <w:r>
              <w:rPr>
                <w:rFonts w:hint="eastAsia"/>
                <w:color w:val="auto"/>
              </w:rPr>
              <w:t>投标时，同时提供两套或两套以上的投标方案；</w:t>
            </w:r>
          </w:p>
        </w:tc>
      </w:tr>
      <w:tr w14:paraId="1CC4E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14:paraId="1C2F6646">
            <w:pPr>
              <w:pStyle w:val="86"/>
              <w:numPr>
                <w:ilvl w:val="0"/>
                <w:numId w:val="8"/>
              </w:numPr>
              <w:spacing w:line="360" w:lineRule="auto"/>
              <w:ind w:firstLineChars="0"/>
              <w:rPr>
                <w:color w:val="auto"/>
              </w:rPr>
            </w:pPr>
          </w:p>
        </w:tc>
        <w:tc>
          <w:tcPr>
            <w:tcW w:w="7948" w:type="dxa"/>
          </w:tcPr>
          <w:p w14:paraId="09587192">
            <w:pPr>
              <w:spacing w:line="360" w:lineRule="auto"/>
              <w:rPr>
                <w:color w:val="auto"/>
              </w:rPr>
            </w:pPr>
            <w:r>
              <w:rPr>
                <w:rFonts w:hint="eastAsia"/>
                <w:color w:val="auto"/>
              </w:rPr>
              <w:t>不存在下述情形：投标总价高于财政预算限额或最高限价；</w:t>
            </w:r>
          </w:p>
        </w:tc>
      </w:tr>
      <w:tr w14:paraId="1118E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14:paraId="2A9EECAE">
            <w:pPr>
              <w:pStyle w:val="86"/>
              <w:numPr>
                <w:ilvl w:val="0"/>
                <w:numId w:val="8"/>
              </w:numPr>
              <w:spacing w:line="360" w:lineRule="auto"/>
              <w:ind w:firstLineChars="0"/>
              <w:rPr>
                <w:color w:val="auto"/>
              </w:rPr>
            </w:pPr>
          </w:p>
        </w:tc>
        <w:tc>
          <w:tcPr>
            <w:tcW w:w="7948" w:type="dxa"/>
          </w:tcPr>
          <w:p w14:paraId="0839797F">
            <w:pPr>
              <w:spacing w:line="360" w:lineRule="auto"/>
              <w:rPr>
                <w:color w:val="auto"/>
              </w:rPr>
            </w:pPr>
            <w:r>
              <w:rPr>
                <w:rFonts w:hint="eastAsia"/>
                <w:color w:val="auto"/>
              </w:rPr>
              <w:t>不存在下述情形：同一项目出现两个及以上报价，按规定又无法确定哪个是有效报价；</w:t>
            </w:r>
          </w:p>
        </w:tc>
      </w:tr>
      <w:tr w14:paraId="2A073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14:paraId="309FFEAA">
            <w:pPr>
              <w:pStyle w:val="86"/>
              <w:numPr>
                <w:ilvl w:val="0"/>
                <w:numId w:val="8"/>
              </w:numPr>
              <w:spacing w:line="360" w:lineRule="auto"/>
              <w:ind w:firstLineChars="0"/>
              <w:rPr>
                <w:color w:val="auto"/>
              </w:rPr>
            </w:pPr>
          </w:p>
        </w:tc>
        <w:tc>
          <w:tcPr>
            <w:tcW w:w="7948" w:type="dxa"/>
          </w:tcPr>
          <w:p w14:paraId="21ADB310">
            <w:pPr>
              <w:spacing w:line="360" w:lineRule="auto"/>
              <w:rPr>
                <w:color w:val="auto"/>
              </w:rPr>
            </w:pPr>
            <w:r>
              <w:rPr>
                <w:rFonts w:hint="eastAsia"/>
                <w:color w:val="auto"/>
              </w:rPr>
              <w:t>不存在下述情形：所投产品、服务在商务、技术等方面没有实质性满足</w:t>
            </w:r>
            <w:r>
              <w:rPr>
                <w:rFonts w:hint="eastAsia"/>
                <w:color w:val="auto"/>
                <w:lang w:eastAsia="zh-CN"/>
              </w:rPr>
              <w:t>采购文件</w:t>
            </w:r>
            <w:r>
              <w:rPr>
                <w:rFonts w:hint="eastAsia"/>
                <w:color w:val="auto"/>
              </w:rPr>
              <w:t>要求的（</w:t>
            </w:r>
            <w:r>
              <w:rPr>
                <w:rFonts w:hint="eastAsia"/>
                <w:color w:val="auto"/>
                <w:lang w:eastAsia="zh-CN"/>
              </w:rPr>
              <w:t>采购文件</w:t>
            </w:r>
            <w:r>
              <w:rPr>
                <w:rFonts w:hint="eastAsia"/>
                <w:color w:val="auto"/>
              </w:rPr>
              <w:t>标注★的均为实质性条款）；</w:t>
            </w:r>
          </w:p>
        </w:tc>
      </w:tr>
      <w:tr w14:paraId="1C2CF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14:paraId="3C746E1C">
            <w:pPr>
              <w:pStyle w:val="86"/>
              <w:numPr>
                <w:ilvl w:val="0"/>
                <w:numId w:val="8"/>
              </w:numPr>
              <w:spacing w:line="360" w:lineRule="auto"/>
              <w:ind w:firstLineChars="0"/>
              <w:rPr>
                <w:color w:val="auto"/>
              </w:rPr>
            </w:pPr>
          </w:p>
        </w:tc>
        <w:tc>
          <w:tcPr>
            <w:tcW w:w="7948" w:type="dxa"/>
          </w:tcPr>
          <w:p w14:paraId="00DF2FE2">
            <w:pPr>
              <w:spacing w:line="360" w:lineRule="auto"/>
              <w:rPr>
                <w:color w:val="auto"/>
              </w:rPr>
            </w:pPr>
            <w:r>
              <w:rPr>
                <w:rFonts w:hint="eastAsia" w:ascii="宋体" w:hAnsi="宋体" w:eastAsia="宋体" w:cs="宋体"/>
                <w:sz w:val="21"/>
                <w:szCs w:val="21"/>
              </w:rPr>
              <w:t>不存在下述情形：</w:t>
            </w:r>
            <w:r>
              <w:rPr>
                <w:rFonts w:hint="eastAsia" w:ascii="宋体" w:hAnsi="宋体" w:eastAsia="宋体" w:cs="宋体"/>
                <w:sz w:val="21"/>
                <w:szCs w:val="21"/>
                <w:lang w:eastAsia="zh-CN"/>
              </w:rPr>
              <w:t>供应商</w:t>
            </w:r>
            <w:r>
              <w:rPr>
                <w:rFonts w:hint="eastAsia" w:ascii="宋体" w:hAnsi="宋体" w:eastAsia="宋体" w:cs="宋体"/>
                <w:sz w:val="21"/>
                <w:szCs w:val="21"/>
              </w:rPr>
              <w:t>出现财政部令第87号第六十条、财库〔2026〕2号及</w:t>
            </w:r>
            <w:r>
              <w:rPr>
                <w:rFonts w:hint="eastAsia" w:ascii="宋体" w:hAnsi="宋体" w:eastAsia="宋体" w:cs="宋体"/>
                <w:sz w:val="21"/>
                <w:szCs w:val="21"/>
                <w:lang w:val="en-US" w:eastAsia="zh-CN"/>
              </w:rPr>
              <w:t>招标</w:t>
            </w:r>
            <w:r>
              <w:rPr>
                <w:rFonts w:hint="eastAsia" w:ascii="宋体" w:hAnsi="宋体" w:eastAsia="宋体" w:cs="宋体"/>
                <w:sz w:val="21"/>
                <w:szCs w:val="21"/>
              </w:rPr>
              <w:t>文件中规定的异常低价情形，评审委员会启动异常低价投标</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响应</w:t>
            </w:r>
            <w:r>
              <w:rPr>
                <w:rFonts w:hint="eastAsia" w:ascii="宋体" w:hAnsi="宋体" w:eastAsia="宋体" w:cs="宋体"/>
                <w:sz w:val="21"/>
                <w:szCs w:val="21"/>
                <w:lang w:eastAsia="zh-CN"/>
              </w:rPr>
              <w:t>）</w:t>
            </w:r>
            <w:r>
              <w:rPr>
                <w:rFonts w:hint="eastAsia" w:ascii="宋体" w:hAnsi="宋体" w:eastAsia="宋体" w:cs="宋体"/>
                <w:sz w:val="21"/>
                <w:szCs w:val="21"/>
              </w:rPr>
              <w:t>审查程序后，</w:t>
            </w:r>
            <w:r>
              <w:rPr>
                <w:rFonts w:hint="eastAsia" w:ascii="宋体" w:hAnsi="宋体" w:cs="宋体"/>
                <w:sz w:val="21"/>
                <w:szCs w:val="21"/>
                <w:lang w:val="en-US" w:eastAsia="zh-CN"/>
              </w:rPr>
              <w:t>投标（</w:t>
            </w:r>
            <w:r>
              <w:rPr>
                <w:rFonts w:hint="eastAsia" w:ascii="宋体" w:hAnsi="宋体" w:eastAsia="宋体" w:cs="宋体"/>
                <w:sz w:val="21"/>
                <w:szCs w:val="21"/>
                <w:lang w:eastAsia="zh-CN"/>
              </w:rPr>
              <w:t>响应）</w:t>
            </w:r>
            <w:r>
              <w:rPr>
                <w:rFonts w:hint="eastAsia" w:ascii="宋体" w:hAnsi="宋体" w:eastAsia="宋体" w:cs="宋体"/>
                <w:sz w:val="21"/>
                <w:szCs w:val="21"/>
              </w:rPr>
              <w:t>供应商不能提供书面说明、证明材料，或者提供的书面说明、证明材料不能证明其报价合理性的。（若评审委员会成员对书面说明是否采纳等判断不一致的，按照“少数服从多数”的原则确定评审委员会的意见）；报价合理性说明的方式，包括但不限于现场提交、电邮提交、传真提交；</w:t>
            </w:r>
          </w:p>
        </w:tc>
      </w:tr>
      <w:tr w14:paraId="1985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14:paraId="7482F400">
            <w:pPr>
              <w:pStyle w:val="86"/>
              <w:numPr>
                <w:ilvl w:val="0"/>
                <w:numId w:val="8"/>
              </w:numPr>
              <w:spacing w:line="360" w:lineRule="auto"/>
              <w:ind w:firstLineChars="0"/>
              <w:rPr>
                <w:color w:val="auto"/>
              </w:rPr>
            </w:pPr>
          </w:p>
        </w:tc>
        <w:tc>
          <w:tcPr>
            <w:tcW w:w="7948" w:type="dxa"/>
          </w:tcPr>
          <w:p w14:paraId="63D7456D">
            <w:pPr>
              <w:spacing w:line="360" w:lineRule="auto"/>
              <w:rPr>
                <w:color w:val="auto"/>
              </w:rPr>
            </w:pPr>
            <w:r>
              <w:rPr>
                <w:rFonts w:hint="eastAsia"/>
                <w:color w:val="auto"/>
              </w:rPr>
              <w:t>不存在下述情形：投标报价有严重缺漏项目；</w:t>
            </w:r>
          </w:p>
        </w:tc>
      </w:tr>
      <w:tr w14:paraId="43A56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14:paraId="6ADBCBD7">
            <w:pPr>
              <w:pStyle w:val="86"/>
              <w:numPr>
                <w:ilvl w:val="0"/>
                <w:numId w:val="8"/>
              </w:numPr>
              <w:spacing w:line="360" w:lineRule="auto"/>
              <w:ind w:firstLineChars="0"/>
              <w:rPr>
                <w:color w:val="auto"/>
              </w:rPr>
            </w:pPr>
          </w:p>
        </w:tc>
        <w:tc>
          <w:tcPr>
            <w:tcW w:w="7948" w:type="dxa"/>
          </w:tcPr>
          <w:p w14:paraId="3A7C4C7C">
            <w:pPr>
              <w:spacing w:line="360" w:lineRule="auto"/>
              <w:rPr>
                <w:rFonts w:hint="default" w:eastAsia="宋体"/>
                <w:color w:val="auto"/>
                <w:lang w:val="en-US" w:eastAsia="zh-CN"/>
              </w:rPr>
            </w:pPr>
            <w:r>
              <w:rPr>
                <w:rFonts w:hint="eastAsia"/>
                <w:color w:val="auto"/>
              </w:rPr>
              <w:t>不存在下述情形：</w:t>
            </w:r>
            <w:r>
              <w:rPr>
                <w:rFonts w:hint="eastAsia"/>
                <w:color w:val="auto"/>
                <w:lang w:val="en-US" w:eastAsia="zh-CN"/>
              </w:rPr>
              <w:t>投标人响应的服务期限不满足采购文件要求；</w:t>
            </w:r>
          </w:p>
        </w:tc>
      </w:tr>
      <w:tr w14:paraId="69EA7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14:paraId="0187A470">
            <w:pPr>
              <w:pStyle w:val="86"/>
              <w:numPr>
                <w:ilvl w:val="0"/>
                <w:numId w:val="8"/>
              </w:numPr>
              <w:spacing w:line="360" w:lineRule="auto"/>
              <w:ind w:firstLineChars="0"/>
              <w:rPr>
                <w:color w:val="auto"/>
              </w:rPr>
            </w:pPr>
          </w:p>
        </w:tc>
        <w:tc>
          <w:tcPr>
            <w:tcW w:w="7948" w:type="dxa"/>
          </w:tcPr>
          <w:p w14:paraId="285EB866">
            <w:pPr>
              <w:spacing w:line="360" w:lineRule="auto"/>
              <w:rPr>
                <w:color w:val="auto"/>
              </w:rPr>
            </w:pPr>
            <w:r>
              <w:rPr>
                <w:rFonts w:hint="eastAsia"/>
                <w:color w:val="auto"/>
              </w:rPr>
              <w:t>不存在下述情形：未提供</w:t>
            </w:r>
            <w:r>
              <w:rPr>
                <w:rFonts w:hint="eastAsia"/>
                <w:color w:val="auto"/>
                <w:lang w:val="en-US" w:eastAsia="zh-CN"/>
              </w:rPr>
              <w:t>服务条款偏离表</w:t>
            </w:r>
            <w:r>
              <w:rPr>
                <w:rFonts w:hint="eastAsia"/>
                <w:color w:val="auto"/>
              </w:rPr>
              <w:t>和商务条款偏离表；</w:t>
            </w:r>
          </w:p>
        </w:tc>
      </w:tr>
      <w:tr w14:paraId="5EFA1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1" w:type="dxa"/>
            <w:vAlign w:val="center"/>
          </w:tcPr>
          <w:p w14:paraId="51144001">
            <w:pPr>
              <w:pStyle w:val="86"/>
              <w:numPr>
                <w:ilvl w:val="0"/>
                <w:numId w:val="8"/>
              </w:numPr>
              <w:spacing w:line="360" w:lineRule="auto"/>
              <w:ind w:firstLineChars="0"/>
              <w:rPr>
                <w:color w:val="auto"/>
              </w:rPr>
            </w:pPr>
          </w:p>
        </w:tc>
        <w:tc>
          <w:tcPr>
            <w:tcW w:w="7948" w:type="dxa"/>
          </w:tcPr>
          <w:p w14:paraId="683E9283">
            <w:pPr>
              <w:spacing w:line="360" w:lineRule="auto"/>
              <w:rPr>
                <w:color w:val="auto"/>
              </w:rPr>
            </w:pPr>
            <w:r>
              <w:rPr>
                <w:rFonts w:hint="eastAsia"/>
                <w:color w:val="auto"/>
              </w:rPr>
              <w:t>不存在下述情形：法律、法规规定的其他情形。</w:t>
            </w:r>
          </w:p>
        </w:tc>
      </w:tr>
    </w:tbl>
    <w:p w14:paraId="7482BDB7">
      <w:pPr>
        <w:pStyle w:val="8"/>
        <w:tabs>
          <w:tab w:val="left" w:pos="562"/>
          <w:tab w:val="left" w:pos="3372"/>
          <w:tab w:val="left" w:pos="3653"/>
        </w:tabs>
        <w:rPr>
          <w:color w:val="auto"/>
        </w:rPr>
      </w:pPr>
      <w:r>
        <w:rPr>
          <w:rFonts w:hint="eastAsia"/>
          <w:color w:val="auto"/>
        </w:rPr>
        <w:t>注：如无特殊说明，投标人所提供的证明文件均需加盖投标人公章。</w:t>
      </w:r>
    </w:p>
    <w:p w14:paraId="0AA42127">
      <w:pPr>
        <w:spacing w:line="360" w:lineRule="auto"/>
        <w:rPr>
          <w:rFonts w:hint="eastAsia"/>
          <w:b/>
          <w:bCs/>
          <w:color w:val="auto"/>
          <w:sz w:val="24"/>
          <w:szCs w:val="32"/>
          <w:lang w:val="en-US" w:eastAsia="zh-CN"/>
        </w:rPr>
      </w:pPr>
    </w:p>
    <w:p w14:paraId="7CE0E6C3">
      <w:pPr>
        <w:spacing w:line="360" w:lineRule="auto"/>
        <w:rPr>
          <w:rFonts w:hint="default"/>
          <w:b/>
          <w:bCs/>
          <w:color w:val="auto"/>
          <w:sz w:val="24"/>
          <w:szCs w:val="32"/>
          <w:lang w:val="en-US" w:eastAsia="zh-CN"/>
        </w:rPr>
      </w:pPr>
      <w:r>
        <w:rPr>
          <w:rFonts w:hint="eastAsia"/>
          <w:b/>
          <w:bCs/>
          <w:color w:val="auto"/>
          <w:sz w:val="24"/>
          <w:szCs w:val="32"/>
          <w:lang w:val="en-US" w:eastAsia="zh-CN"/>
        </w:rPr>
        <w:t>1.评标方法：最低价法。</w:t>
      </w:r>
    </w:p>
    <w:p w14:paraId="7459DB89">
      <w:pPr>
        <w:spacing w:line="360" w:lineRule="auto"/>
        <w:rPr>
          <w:rFonts w:hint="default"/>
          <w:b/>
          <w:bCs/>
          <w:color w:val="auto"/>
          <w:sz w:val="24"/>
          <w:szCs w:val="32"/>
          <w:lang w:val="en-US" w:eastAsia="zh-CN"/>
        </w:rPr>
      </w:pPr>
      <w:r>
        <w:rPr>
          <w:rFonts w:hint="eastAsia"/>
          <w:b/>
          <w:bCs/>
          <w:color w:val="auto"/>
          <w:sz w:val="24"/>
          <w:szCs w:val="32"/>
          <w:lang w:val="en-US" w:eastAsia="zh-CN"/>
        </w:rPr>
        <w:t>2.谈判程序：谈判（报价）进行三轮（响应文件中开标一览表为第一轮报价），第三轮报价为最终报价。</w:t>
      </w:r>
    </w:p>
    <w:p w14:paraId="7C7DCB82">
      <w:pPr>
        <w:rPr>
          <w:rFonts w:hint="eastAsia" w:eastAsia="宋体" w:cs="宋体"/>
          <w:b/>
          <w:bCs/>
          <w:color w:val="auto"/>
          <w:sz w:val="32"/>
          <w:szCs w:val="72"/>
        </w:rPr>
      </w:pPr>
      <w:r>
        <w:rPr>
          <w:rFonts w:hint="eastAsia" w:eastAsia="宋体" w:cs="宋体"/>
          <w:b/>
          <w:bCs/>
          <w:color w:val="auto"/>
          <w:sz w:val="32"/>
          <w:szCs w:val="72"/>
        </w:rPr>
        <w:br w:type="page"/>
      </w:r>
    </w:p>
    <w:p w14:paraId="07FB1A21">
      <w:pPr>
        <w:pStyle w:val="2"/>
        <w:rPr>
          <w:rFonts w:eastAsia="宋体" w:cs="宋体"/>
          <w:b/>
          <w:bCs/>
          <w:color w:val="auto"/>
          <w:sz w:val="32"/>
          <w:szCs w:val="72"/>
        </w:rPr>
      </w:pPr>
      <w:r>
        <w:rPr>
          <w:rFonts w:hint="eastAsia" w:eastAsia="宋体" w:cs="宋体"/>
          <w:b/>
          <w:bCs/>
          <w:color w:val="auto"/>
          <w:sz w:val="32"/>
          <w:szCs w:val="72"/>
        </w:rPr>
        <w:t>目   录</w:t>
      </w:r>
    </w:p>
    <w:p w14:paraId="266A4099">
      <w:pPr>
        <w:rPr>
          <w:b/>
          <w:color w:val="auto"/>
          <w:sz w:val="24"/>
        </w:rPr>
      </w:pPr>
      <w:r>
        <w:rPr>
          <w:rFonts w:hint="eastAsia"/>
          <w:b/>
          <w:color w:val="auto"/>
          <w:sz w:val="24"/>
        </w:rPr>
        <w:t>第一册  专用条款</w:t>
      </w:r>
    </w:p>
    <w:p w14:paraId="49A726EA">
      <w:pPr>
        <w:rPr>
          <w:color w:val="auto"/>
          <w:sz w:val="24"/>
        </w:rPr>
      </w:pPr>
      <w:r>
        <w:rPr>
          <w:rFonts w:hint="eastAsia"/>
          <w:color w:val="auto"/>
          <w:sz w:val="24"/>
        </w:rPr>
        <w:t xml:space="preserve">          关键信息</w:t>
      </w:r>
    </w:p>
    <w:p w14:paraId="12EB7C92">
      <w:pPr>
        <w:ind w:left="630" w:leftChars="300" w:firstLine="630" w:firstLineChars="300"/>
        <w:rPr>
          <w:rFonts w:ascii="宋体" w:hAnsi="宋体"/>
          <w:color w:val="auto"/>
          <w:szCs w:val="21"/>
        </w:rPr>
      </w:pPr>
      <w:r>
        <w:rPr>
          <w:rFonts w:hint="eastAsia" w:ascii="宋体" w:hAnsi="宋体"/>
          <w:color w:val="auto"/>
          <w:szCs w:val="21"/>
        </w:rPr>
        <w:t xml:space="preserve">第一章  </w:t>
      </w:r>
      <w:r>
        <w:rPr>
          <w:rFonts w:hint="eastAsia" w:ascii="宋体" w:hAnsi="宋体"/>
          <w:color w:val="auto"/>
          <w:szCs w:val="21"/>
          <w:lang w:val="en-US" w:eastAsia="zh-CN"/>
        </w:rPr>
        <w:t>采购</w:t>
      </w:r>
      <w:r>
        <w:rPr>
          <w:rFonts w:hint="eastAsia" w:ascii="宋体" w:hAnsi="宋体"/>
          <w:color w:val="auto"/>
          <w:szCs w:val="21"/>
        </w:rPr>
        <w:t>公告</w:t>
      </w:r>
    </w:p>
    <w:p w14:paraId="0E36C57F">
      <w:pPr>
        <w:ind w:left="630" w:leftChars="300" w:firstLine="630" w:firstLineChars="300"/>
        <w:rPr>
          <w:rFonts w:ascii="宋体" w:hAnsi="宋体"/>
          <w:color w:val="auto"/>
          <w:szCs w:val="21"/>
        </w:rPr>
      </w:pPr>
      <w:r>
        <w:rPr>
          <w:rFonts w:hint="eastAsia" w:ascii="宋体" w:hAnsi="宋体"/>
          <w:color w:val="auto"/>
          <w:szCs w:val="21"/>
        </w:rPr>
        <w:t>第二章  招标项目需求</w:t>
      </w:r>
    </w:p>
    <w:p w14:paraId="725A2708">
      <w:pPr>
        <w:ind w:left="630" w:leftChars="300" w:firstLine="630" w:firstLineChars="300"/>
        <w:rPr>
          <w:rFonts w:ascii="宋体" w:hAnsi="宋体"/>
          <w:color w:val="auto"/>
          <w:szCs w:val="21"/>
        </w:rPr>
      </w:pPr>
      <w:r>
        <w:rPr>
          <w:rFonts w:hint="eastAsia" w:ascii="宋体" w:hAnsi="宋体"/>
          <w:color w:val="auto"/>
          <w:szCs w:val="21"/>
        </w:rPr>
        <w:t xml:space="preserve">第三章  </w:t>
      </w:r>
      <w:r>
        <w:rPr>
          <w:rFonts w:hint="eastAsia" w:ascii="宋体" w:hAnsi="宋体"/>
          <w:color w:val="auto"/>
          <w:szCs w:val="21"/>
          <w:lang w:eastAsia="zh-CN"/>
        </w:rPr>
        <w:t>响应文件</w:t>
      </w:r>
      <w:r>
        <w:rPr>
          <w:rFonts w:hint="eastAsia" w:ascii="宋体" w:hAnsi="宋体"/>
          <w:color w:val="auto"/>
          <w:szCs w:val="21"/>
        </w:rPr>
        <w:t>组成、格式</w:t>
      </w:r>
    </w:p>
    <w:p w14:paraId="58875420">
      <w:pPr>
        <w:ind w:left="630" w:leftChars="300" w:firstLine="630" w:firstLineChars="300"/>
        <w:rPr>
          <w:rFonts w:ascii="宋体" w:hAnsi="宋体"/>
          <w:color w:val="auto"/>
          <w:szCs w:val="21"/>
        </w:rPr>
      </w:pPr>
      <w:r>
        <w:rPr>
          <w:rFonts w:hint="eastAsia" w:ascii="宋体" w:hAnsi="宋体"/>
          <w:color w:val="auto"/>
          <w:szCs w:val="21"/>
        </w:rPr>
        <w:t>第四章  政府采购合同的签订、履行及验收</w:t>
      </w:r>
    </w:p>
    <w:p w14:paraId="3A73C03A">
      <w:pPr>
        <w:rPr>
          <w:b/>
          <w:color w:val="auto"/>
          <w:sz w:val="24"/>
        </w:rPr>
      </w:pPr>
    </w:p>
    <w:p w14:paraId="455FF69A">
      <w:pPr>
        <w:rPr>
          <w:b/>
          <w:color w:val="auto"/>
          <w:sz w:val="24"/>
        </w:rPr>
      </w:pPr>
      <w:r>
        <w:rPr>
          <w:rFonts w:hint="eastAsia"/>
          <w:b/>
          <w:color w:val="auto"/>
          <w:sz w:val="24"/>
        </w:rPr>
        <w:t>第二册  通用条款</w:t>
      </w:r>
    </w:p>
    <w:p w14:paraId="71333E59">
      <w:pPr>
        <w:ind w:left="630" w:leftChars="300" w:firstLine="630" w:firstLineChars="300"/>
        <w:rPr>
          <w:rFonts w:ascii="宋体" w:hAnsi="宋体"/>
          <w:color w:val="auto"/>
          <w:szCs w:val="21"/>
        </w:rPr>
      </w:pPr>
      <w:r>
        <w:rPr>
          <w:rFonts w:hint="eastAsia" w:ascii="宋体" w:hAnsi="宋体"/>
          <w:color w:val="auto"/>
          <w:szCs w:val="21"/>
        </w:rPr>
        <w:t>第一章</w:t>
      </w:r>
      <w:r>
        <w:rPr>
          <w:rFonts w:hint="eastAsia" w:ascii="宋体" w:hAnsi="宋体"/>
          <w:color w:val="auto"/>
          <w:szCs w:val="21"/>
          <w:lang w:val="en-US" w:eastAsia="zh-CN"/>
        </w:rPr>
        <w:t xml:space="preserve">  </w:t>
      </w:r>
      <w:r>
        <w:rPr>
          <w:rFonts w:hint="eastAsia" w:ascii="宋体" w:hAnsi="宋体"/>
          <w:color w:val="auto"/>
          <w:szCs w:val="21"/>
        </w:rPr>
        <w:t>总则</w:t>
      </w:r>
    </w:p>
    <w:p w14:paraId="7A48E8CC">
      <w:pPr>
        <w:ind w:left="630" w:leftChars="300" w:firstLine="630" w:firstLineChars="300"/>
        <w:rPr>
          <w:rFonts w:hint="eastAsia" w:ascii="宋体" w:hAnsi="宋体" w:eastAsia="宋体"/>
          <w:color w:val="auto"/>
          <w:szCs w:val="21"/>
          <w:lang w:eastAsia="zh-CN"/>
        </w:rPr>
      </w:pPr>
      <w:r>
        <w:rPr>
          <w:rFonts w:hint="eastAsia" w:ascii="宋体" w:hAnsi="宋体"/>
          <w:color w:val="auto"/>
          <w:szCs w:val="21"/>
        </w:rPr>
        <w:t>第二章</w:t>
      </w:r>
      <w:r>
        <w:rPr>
          <w:rFonts w:hint="eastAsia" w:ascii="宋体" w:hAnsi="宋体"/>
          <w:color w:val="auto"/>
          <w:szCs w:val="21"/>
          <w:lang w:val="en-US" w:eastAsia="zh-CN"/>
        </w:rPr>
        <w:t xml:space="preserve">  </w:t>
      </w:r>
      <w:r>
        <w:rPr>
          <w:rFonts w:hint="eastAsia" w:ascii="宋体" w:hAnsi="宋体"/>
          <w:color w:val="auto"/>
          <w:szCs w:val="21"/>
          <w:lang w:eastAsia="zh-CN"/>
        </w:rPr>
        <w:t>采购文件</w:t>
      </w:r>
    </w:p>
    <w:p w14:paraId="2B1BF7EE">
      <w:pPr>
        <w:ind w:left="630" w:leftChars="300" w:firstLine="630" w:firstLineChars="300"/>
        <w:rPr>
          <w:rFonts w:ascii="宋体" w:hAnsi="宋体"/>
          <w:color w:val="auto"/>
          <w:szCs w:val="21"/>
        </w:rPr>
      </w:pPr>
      <w:r>
        <w:rPr>
          <w:rFonts w:hint="eastAsia" w:ascii="宋体" w:hAnsi="宋体"/>
          <w:color w:val="auto"/>
          <w:szCs w:val="21"/>
        </w:rPr>
        <w:t>第三章</w:t>
      </w:r>
      <w:r>
        <w:rPr>
          <w:rFonts w:hint="eastAsia" w:ascii="宋体" w:hAnsi="宋体"/>
          <w:color w:val="auto"/>
          <w:szCs w:val="21"/>
          <w:lang w:val="en-US" w:eastAsia="zh-CN"/>
        </w:rPr>
        <w:t xml:space="preserve">  </w:t>
      </w:r>
      <w:r>
        <w:rPr>
          <w:rFonts w:hint="eastAsia" w:ascii="宋体" w:hAnsi="宋体"/>
          <w:color w:val="auto"/>
          <w:szCs w:val="21"/>
          <w:lang w:eastAsia="zh-CN"/>
        </w:rPr>
        <w:t>响应文件</w:t>
      </w:r>
      <w:r>
        <w:rPr>
          <w:rFonts w:hint="eastAsia" w:ascii="宋体" w:hAnsi="宋体"/>
          <w:color w:val="auto"/>
          <w:szCs w:val="21"/>
        </w:rPr>
        <w:t>的编制</w:t>
      </w:r>
    </w:p>
    <w:p w14:paraId="4B000E1D">
      <w:pPr>
        <w:ind w:left="630" w:leftChars="300" w:firstLine="630" w:firstLineChars="300"/>
        <w:rPr>
          <w:rFonts w:ascii="宋体" w:hAnsi="宋体"/>
          <w:color w:val="auto"/>
          <w:szCs w:val="21"/>
        </w:rPr>
      </w:pPr>
      <w:r>
        <w:rPr>
          <w:rFonts w:hint="eastAsia" w:ascii="宋体" w:hAnsi="宋体"/>
          <w:color w:val="auto"/>
          <w:szCs w:val="21"/>
        </w:rPr>
        <w:t>第四章</w:t>
      </w:r>
      <w:r>
        <w:rPr>
          <w:rFonts w:hint="eastAsia" w:ascii="宋体" w:hAnsi="宋体"/>
          <w:color w:val="auto"/>
          <w:szCs w:val="21"/>
          <w:lang w:val="en-US" w:eastAsia="zh-CN"/>
        </w:rPr>
        <w:t xml:space="preserve">  </w:t>
      </w:r>
      <w:r>
        <w:rPr>
          <w:rFonts w:hint="eastAsia" w:ascii="宋体" w:hAnsi="宋体"/>
          <w:color w:val="auto"/>
          <w:szCs w:val="21"/>
          <w:lang w:eastAsia="zh-CN"/>
        </w:rPr>
        <w:t>响应文件</w:t>
      </w:r>
      <w:r>
        <w:rPr>
          <w:rFonts w:hint="eastAsia" w:ascii="宋体" w:hAnsi="宋体"/>
          <w:color w:val="auto"/>
          <w:szCs w:val="21"/>
        </w:rPr>
        <w:t>的递交</w:t>
      </w:r>
    </w:p>
    <w:p w14:paraId="066A3969">
      <w:pPr>
        <w:ind w:left="630" w:leftChars="300" w:firstLine="630" w:firstLineChars="300"/>
        <w:rPr>
          <w:rFonts w:ascii="宋体" w:hAnsi="宋体"/>
          <w:color w:val="auto"/>
          <w:szCs w:val="21"/>
        </w:rPr>
      </w:pPr>
      <w:r>
        <w:rPr>
          <w:rFonts w:hint="eastAsia" w:ascii="宋体" w:hAnsi="宋体"/>
          <w:color w:val="auto"/>
          <w:szCs w:val="21"/>
        </w:rPr>
        <w:t>第五章</w:t>
      </w:r>
      <w:r>
        <w:rPr>
          <w:rFonts w:hint="eastAsia" w:ascii="宋体" w:hAnsi="宋体"/>
          <w:color w:val="auto"/>
          <w:szCs w:val="21"/>
          <w:lang w:val="en-US" w:eastAsia="zh-CN"/>
        </w:rPr>
        <w:t xml:space="preserve">  </w:t>
      </w:r>
      <w:r>
        <w:rPr>
          <w:rFonts w:hint="eastAsia" w:ascii="宋体" w:hAnsi="宋体"/>
          <w:color w:val="auto"/>
          <w:szCs w:val="21"/>
        </w:rPr>
        <w:t>开标</w:t>
      </w:r>
    </w:p>
    <w:p w14:paraId="32E07B0A">
      <w:pPr>
        <w:ind w:left="630" w:leftChars="300" w:firstLine="630" w:firstLineChars="300"/>
        <w:rPr>
          <w:rFonts w:ascii="宋体" w:hAnsi="宋体"/>
          <w:color w:val="auto"/>
          <w:szCs w:val="21"/>
        </w:rPr>
      </w:pPr>
      <w:r>
        <w:rPr>
          <w:rFonts w:hint="eastAsia" w:ascii="宋体" w:hAnsi="宋体"/>
          <w:color w:val="auto"/>
          <w:szCs w:val="21"/>
        </w:rPr>
        <w:t>第六章</w:t>
      </w:r>
      <w:r>
        <w:rPr>
          <w:rFonts w:hint="eastAsia" w:ascii="宋体" w:hAnsi="宋体"/>
          <w:color w:val="auto"/>
          <w:szCs w:val="21"/>
          <w:lang w:val="en-US" w:eastAsia="zh-CN"/>
        </w:rPr>
        <w:t xml:space="preserve">  </w:t>
      </w:r>
      <w:r>
        <w:rPr>
          <w:rFonts w:hint="eastAsia" w:ascii="宋体" w:hAnsi="宋体"/>
          <w:color w:val="auto"/>
          <w:szCs w:val="21"/>
        </w:rPr>
        <w:t>评标要求</w:t>
      </w:r>
    </w:p>
    <w:p w14:paraId="22DD248B">
      <w:pPr>
        <w:ind w:left="630" w:leftChars="300" w:firstLine="630" w:firstLineChars="300"/>
        <w:rPr>
          <w:rFonts w:ascii="宋体" w:hAnsi="宋体"/>
          <w:color w:val="auto"/>
          <w:szCs w:val="21"/>
        </w:rPr>
      </w:pPr>
      <w:r>
        <w:rPr>
          <w:rFonts w:hint="eastAsia" w:ascii="宋体" w:hAnsi="宋体"/>
          <w:color w:val="auto"/>
          <w:szCs w:val="21"/>
        </w:rPr>
        <w:t>第七章</w:t>
      </w:r>
      <w:r>
        <w:rPr>
          <w:rFonts w:hint="eastAsia" w:ascii="宋体" w:hAnsi="宋体"/>
          <w:color w:val="auto"/>
          <w:szCs w:val="21"/>
          <w:lang w:val="en-US" w:eastAsia="zh-CN"/>
        </w:rPr>
        <w:t xml:space="preserve">  </w:t>
      </w:r>
      <w:r>
        <w:rPr>
          <w:rFonts w:hint="eastAsia" w:ascii="宋体" w:hAnsi="宋体"/>
          <w:color w:val="auto"/>
          <w:szCs w:val="21"/>
        </w:rPr>
        <w:t>评标程序及评标方法</w:t>
      </w:r>
    </w:p>
    <w:p w14:paraId="68AC336A">
      <w:pPr>
        <w:ind w:left="630" w:leftChars="300" w:firstLine="630" w:firstLineChars="300"/>
        <w:rPr>
          <w:rFonts w:ascii="宋体" w:hAnsi="宋体"/>
          <w:color w:val="auto"/>
          <w:szCs w:val="21"/>
        </w:rPr>
      </w:pPr>
      <w:r>
        <w:rPr>
          <w:rFonts w:hint="eastAsia" w:ascii="宋体" w:hAnsi="宋体"/>
          <w:color w:val="auto"/>
          <w:szCs w:val="21"/>
        </w:rPr>
        <w:t>第八章</w:t>
      </w:r>
      <w:r>
        <w:rPr>
          <w:rFonts w:hint="eastAsia" w:ascii="宋体" w:hAnsi="宋体"/>
          <w:color w:val="auto"/>
          <w:szCs w:val="21"/>
          <w:lang w:val="en-US" w:eastAsia="zh-CN"/>
        </w:rPr>
        <w:t xml:space="preserve">  </w:t>
      </w:r>
      <w:r>
        <w:rPr>
          <w:rFonts w:hint="eastAsia" w:ascii="宋体" w:hAnsi="宋体"/>
          <w:color w:val="auto"/>
          <w:szCs w:val="21"/>
        </w:rPr>
        <w:t>定标及公示</w:t>
      </w:r>
    </w:p>
    <w:p w14:paraId="6F1BA360">
      <w:pPr>
        <w:ind w:left="630" w:leftChars="300" w:firstLine="630" w:firstLineChars="300"/>
        <w:rPr>
          <w:rFonts w:ascii="宋体" w:hAnsi="宋体"/>
          <w:color w:val="auto"/>
          <w:szCs w:val="21"/>
        </w:rPr>
      </w:pPr>
      <w:r>
        <w:rPr>
          <w:rFonts w:hint="eastAsia" w:ascii="宋体" w:hAnsi="宋体"/>
          <w:color w:val="auto"/>
          <w:szCs w:val="21"/>
        </w:rPr>
        <w:t>第</w:t>
      </w:r>
      <w:r>
        <w:rPr>
          <w:rFonts w:hint="eastAsia" w:ascii="宋体" w:hAnsi="宋体"/>
          <w:color w:val="auto"/>
          <w:szCs w:val="21"/>
          <w:lang w:val="en-US" w:eastAsia="zh-CN"/>
        </w:rPr>
        <w:t>九</w:t>
      </w:r>
      <w:r>
        <w:rPr>
          <w:rFonts w:hint="eastAsia" w:ascii="宋体" w:hAnsi="宋体"/>
          <w:color w:val="auto"/>
          <w:szCs w:val="21"/>
        </w:rPr>
        <w:t>章</w:t>
      </w:r>
      <w:r>
        <w:rPr>
          <w:rFonts w:hint="eastAsia" w:ascii="宋体" w:hAnsi="宋体"/>
          <w:color w:val="auto"/>
          <w:szCs w:val="21"/>
          <w:lang w:val="en-US" w:eastAsia="zh-CN"/>
        </w:rPr>
        <w:t xml:space="preserve">  </w:t>
      </w:r>
      <w:r>
        <w:rPr>
          <w:rFonts w:hint="eastAsia" w:ascii="宋体" w:hAnsi="宋体"/>
          <w:color w:val="auto"/>
          <w:szCs w:val="21"/>
        </w:rPr>
        <w:t>合同的授予与备案</w:t>
      </w:r>
    </w:p>
    <w:p w14:paraId="51C2FF70">
      <w:pPr>
        <w:ind w:left="630" w:leftChars="300" w:firstLine="630" w:firstLineChars="300"/>
        <w:rPr>
          <w:rFonts w:ascii="宋体" w:hAnsi="宋体"/>
          <w:color w:val="auto"/>
          <w:szCs w:val="21"/>
        </w:rPr>
      </w:pPr>
      <w:r>
        <w:rPr>
          <w:rFonts w:hint="eastAsia" w:ascii="宋体" w:hAnsi="宋体"/>
          <w:color w:val="auto"/>
          <w:szCs w:val="21"/>
        </w:rPr>
        <w:t>第十章</w:t>
      </w:r>
      <w:r>
        <w:rPr>
          <w:rFonts w:hint="eastAsia" w:ascii="宋体" w:hAnsi="宋体"/>
          <w:color w:val="auto"/>
          <w:szCs w:val="21"/>
          <w:lang w:val="en-US" w:eastAsia="zh-CN"/>
        </w:rPr>
        <w:t xml:space="preserve">  </w:t>
      </w:r>
      <w:r>
        <w:rPr>
          <w:rFonts w:hint="eastAsia" w:ascii="宋体" w:hAnsi="宋体"/>
          <w:color w:val="auto"/>
          <w:szCs w:val="21"/>
        </w:rPr>
        <w:t>质疑处理</w:t>
      </w:r>
    </w:p>
    <w:p w14:paraId="716984D0">
      <w:pPr>
        <w:pStyle w:val="8"/>
        <w:rPr>
          <w:color w:val="auto"/>
        </w:rPr>
      </w:pPr>
    </w:p>
    <w:p w14:paraId="1555B34B">
      <w:pPr>
        <w:rPr>
          <w:color w:val="auto"/>
          <w:sz w:val="24"/>
        </w:rPr>
      </w:pPr>
    </w:p>
    <w:p w14:paraId="74745477">
      <w:pPr>
        <w:rPr>
          <w:b/>
          <w:color w:val="auto"/>
        </w:rPr>
      </w:pPr>
      <w:r>
        <w:rPr>
          <w:rFonts w:hint="eastAsia"/>
          <w:b/>
          <w:color w:val="auto"/>
        </w:rPr>
        <w:t>备注：</w:t>
      </w:r>
    </w:p>
    <w:p w14:paraId="350B6D52">
      <w:pPr>
        <w:ind w:firstLine="420" w:firstLineChars="200"/>
        <w:rPr>
          <w:b/>
          <w:color w:val="auto"/>
        </w:rPr>
      </w:pPr>
      <w:r>
        <w:rPr>
          <w:rFonts w:hint="eastAsia" w:ascii="宋体" w:hAnsi="宋体"/>
          <w:color w:val="auto"/>
          <w:szCs w:val="21"/>
        </w:rPr>
        <w:t>1.本</w:t>
      </w:r>
      <w:r>
        <w:rPr>
          <w:rFonts w:hint="eastAsia" w:ascii="宋体" w:hAnsi="宋体"/>
          <w:color w:val="auto"/>
          <w:szCs w:val="21"/>
          <w:lang w:eastAsia="zh-CN"/>
        </w:rPr>
        <w:t>采购文件</w:t>
      </w:r>
      <w:r>
        <w:rPr>
          <w:rFonts w:hint="eastAsia" w:ascii="宋体" w:hAnsi="宋体"/>
          <w:color w:val="auto"/>
          <w:szCs w:val="21"/>
        </w:rPr>
        <w:t>分为第一册“专用条款”和第二册“通用条款”。</w:t>
      </w:r>
    </w:p>
    <w:p w14:paraId="1EFA3E4A">
      <w:pPr>
        <w:spacing w:line="360" w:lineRule="auto"/>
        <w:ind w:firstLine="420" w:firstLineChars="200"/>
        <w:jc w:val="left"/>
        <w:rPr>
          <w:rFonts w:ascii="宋体" w:hAnsi="宋体"/>
          <w:color w:val="auto"/>
          <w:szCs w:val="21"/>
        </w:rPr>
      </w:pPr>
      <w:r>
        <w:rPr>
          <w:rFonts w:hint="eastAsia" w:ascii="宋体" w:hAnsi="宋体"/>
          <w:color w:val="auto"/>
          <w:szCs w:val="21"/>
        </w:rPr>
        <w:t>2.“专用条款”是对本次采购项目的具体要求，包含</w:t>
      </w:r>
      <w:r>
        <w:rPr>
          <w:rFonts w:hint="eastAsia" w:ascii="宋体" w:hAnsi="宋体"/>
          <w:color w:val="auto"/>
          <w:szCs w:val="21"/>
          <w:lang w:eastAsia="zh-CN"/>
        </w:rPr>
        <w:t>采购公告</w:t>
      </w:r>
      <w:r>
        <w:rPr>
          <w:rFonts w:hint="eastAsia" w:ascii="宋体" w:hAnsi="宋体"/>
          <w:color w:val="auto"/>
          <w:szCs w:val="21"/>
        </w:rPr>
        <w:t>、招标项目需求、合同条款及格式、</w:t>
      </w:r>
      <w:r>
        <w:rPr>
          <w:rFonts w:hint="eastAsia" w:ascii="宋体" w:hAnsi="宋体"/>
          <w:color w:val="auto"/>
          <w:szCs w:val="21"/>
          <w:lang w:eastAsia="zh-CN"/>
        </w:rPr>
        <w:t>响应文件</w:t>
      </w:r>
      <w:r>
        <w:rPr>
          <w:rFonts w:hint="eastAsia" w:ascii="宋体" w:hAnsi="宋体"/>
          <w:color w:val="auto"/>
          <w:szCs w:val="21"/>
        </w:rPr>
        <w:t>格式、附件等内容。</w:t>
      </w:r>
    </w:p>
    <w:p w14:paraId="43635564">
      <w:pPr>
        <w:spacing w:line="360" w:lineRule="auto"/>
        <w:ind w:firstLine="420" w:firstLineChars="200"/>
        <w:jc w:val="left"/>
        <w:rPr>
          <w:rFonts w:ascii="宋体" w:hAnsi="宋体"/>
          <w:color w:val="auto"/>
          <w:szCs w:val="21"/>
        </w:rPr>
      </w:pPr>
      <w:r>
        <w:rPr>
          <w:rFonts w:hint="eastAsia" w:ascii="宋体" w:hAnsi="宋体"/>
          <w:color w:val="auto"/>
          <w:szCs w:val="21"/>
        </w:rPr>
        <w:t>3.“通用条款”是通用于政府采购项目的基础性条款，具有普遍性和通用性。</w:t>
      </w:r>
    </w:p>
    <w:p w14:paraId="3327DBD8">
      <w:pPr>
        <w:spacing w:line="360" w:lineRule="auto"/>
        <w:ind w:firstLine="420" w:firstLineChars="200"/>
        <w:jc w:val="center"/>
        <w:rPr>
          <w:rFonts w:ascii="宋体" w:hAnsi="宋体"/>
          <w:color w:val="auto"/>
          <w:szCs w:val="21"/>
        </w:rPr>
      </w:pPr>
      <w:r>
        <w:rPr>
          <w:rFonts w:hint="eastAsia" w:ascii="宋体" w:hAnsi="宋体"/>
          <w:color w:val="auto"/>
          <w:szCs w:val="21"/>
        </w:rPr>
        <w:t>4.当出现“专用条款”和“通用条款”表述不一致或有冲突时，以“专用条款”为准。</w:t>
      </w:r>
    </w:p>
    <w:p w14:paraId="2EB840B9">
      <w:pPr>
        <w:adjustRightInd w:val="0"/>
        <w:spacing w:line="360" w:lineRule="auto"/>
        <w:jc w:val="center"/>
        <w:outlineLvl w:val="0"/>
        <w:rPr>
          <w:b/>
          <w:bCs/>
          <w:color w:val="auto"/>
          <w:sz w:val="32"/>
          <w:szCs w:val="32"/>
        </w:rPr>
      </w:pPr>
      <w:r>
        <w:rPr>
          <w:color w:val="auto"/>
        </w:rPr>
        <w:br w:type="page"/>
      </w:r>
      <w:bookmarkStart w:id="0" w:name="bt其他资料由投标人自定"/>
      <w:bookmarkEnd w:id="0"/>
      <w:bookmarkStart w:id="1" w:name="bt合同条款及格式"/>
      <w:bookmarkEnd w:id="1"/>
      <w:bookmarkStart w:id="2" w:name="bt合同格式"/>
      <w:bookmarkEnd w:id="2"/>
      <w:bookmarkStart w:id="3" w:name="bt项目管理班子配备情况"/>
      <w:bookmarkEnd w:id="3"/>
      <w:bookmarkStart w:id="4" w:name="bt投标函"/>
      <w:bookmarkEnd w:id="4"/>
      <w:bookmarkStart w:id="5" w:name="bt投标人情况介绍"/>
      <w:bookmarkEnd w:id="5"/>
      <w:bookmarkStart w:id="6" w:name="bt投标文件签署授权委托书"/>
      <w:bookmarkEnd w:id="6"/>
      <w:bookmarkStart w:id="7" w:name="bt说明"/>
      <w:bookmarkEnd w:id="7"/>
      <w:bookmarkStart w:id="8" w:name="bt投标人须知"/>
      <w:bookmarkEnd w:id="8"/>
      <w:bookmarkStart w:id="9" w:name="合同格式"/>
      <w:bookmarkEnd w:id="9"/>
      <w:bookmarkStart w:id="10" w:name="bt投标报价汇总表"/>
      <w:bookmarkEnd w:id="10"/>
      <w:bookmarkStart w:id="11" w:name="bt技术标投标文件格式"/>
      <w:bookmarkEnd w:id="11"/>
      <w:bookmarkStart w:id="12" w:name="bt本工程承诺书"/>
      <w:bookmarkEnd w:id="12"/>
      <w:bookmarkStart w:id="13" w:name="bt其他资料2"/>
      <w:bookmarkEnd w:id="13"/>
      <w:bookmarkStart w:id="14" w:name="bt商务标投标文件格式"/>
      <w:bookmarkEnd w:id="14"/>
      <w:bookmarkStart w:id="15" w:name="bt合同条款"/>
      <w:bookmarkEnd w:id="15"/>
      <w:bookmarkStart w:id="16" w:name="bt开标一览表"/>
      <w:bookmarkEnd w:id="16"/>
      <w:r>
        <w:rPr>
          <w:rFonts w:hint="eastAsia"/>
          <w:b/>
          <w:bCs/>
          <w:color w:val="auto"/>
          <w:sz w:val="32"/>
          <w:szCs w:val="32"/>
        </w:rPr>
        <w:t>第一册  专用条款</w:t>
      </w:r>
    </w:p>
    <w:p w14:paraId="60280F21">
      <w:pPr>
        <w:pStyle w:val="3"/>
        <w:keepNext w:val="0"/>
        <w:keepLines w:val="0"/>
        <w:pageBreakBefore w:val="0"/>
        <w:numPr>
          <w:ilvl w:val="0"/>
          <w:numId w:val="9"/>
        </w:numPr>
        <w:kinsoku/>
        <w:wordWrap/>
        <w:overflowPunct/>
        <w:topLinePunct w:val="0"/>
        <w:autoSpaceDE/>
        <w:autoSpaceDN/>
        <w:bidi w:val="0"/>
        <w:snapToGrid/>
        <w:spacing w:line="264" w:lineRule="auto"/>
        <w:rPr>
          <w:b/>
          <w:bCs/>
          <w:color w:val="auto"/>
          <w:sz w:val="28"/>
          <w:szCs w:val="21"/>
        </w:rPr>
      </w:pPr>
      <w:r>
        <w:rPr>
          <w:rFonts w:hint="eastAsia"/>
          <w:b/>
          <w:bCs/>
          <w:color w:val="auto"/>
          <w:sz w:val="28"/>
          <w:szCs w:val="21"/>
        </w:rPr>
        <w:t xml:space="preserve"> </w:t>
      </w:r>
      <w:r>
        <w:rPr>
          <w:rFonts w:hint="eastAsia"/>
          <w:b/>
          <w:bCs/>
          <w:color w:val="auto"/>
          <w:sz w:val="28"/>
          <w:szCs w:val="21"/>
          <w:lang w:eastAsia="zh-CN"/>
        </w:rPr>
        <w:t>采购公告</w:t>
      </w:r>
    </w:p>
    <w:p w14:paraId="4C6B6450">
      <w:pPr>
        <w:keepNext w:val="0"/>
        <w:keepLines w:val="0"/>
        <w:pageBreakBefore w:val="0"/>
        <w:kinsoku/>
        <w:wordWrap/>
        <w:overflowPunct/>
        <w:topLinePunct w:val="0"/>
        <w:autoSpaceDE/>
        <w:autoSpaceDN/>
        <w:bidi w:val="0"/>
        <w:snapToGrid/>
        <w:spacing w:line="360" w:lineRule="auto"/>
        <w:ind w:firstLine="420" w:firstLineChars="200"/>
        <w:jc w:val="left"/>
        <w:rPr>
          <w:rFonts w:hint="eastAsia" w:ascii="宋体" w:hAnsi="宋体" w:eastAsia="宋体" w:cs="宋体"/>
          <w:color w:val="auto"/>
          <w:szCs w:val="21"/>
          <w:lang w:val="en-US" w:eastAsia="zh-CN"/>
        </w:rPr>
      </w:pPr>
    </w:p>
    <w:p w14:paraId="66D78502">
      <w:pPr>
        <w:keepNext w:val="0"/>
        <w:keepLines w:val="0"/>
        <w:pageBreakBefore w:val="0"/>
        <w:kinsoku/>
        <w:wordWrap/>
        <w:overflowPunct/>
        <w:topLinePunct w:val="0"/>
        <w:autoSpaceDE/>
        <w:autoSpaceDN/>
        <w:bidi w:val="0"/>
        <w:snapToGrid/>
        <w:spacing w:line="360" w:lineRule="auto"/>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一、项目基本情况</w:t>
      </w:r>
    </w:p>
    <w:p w14:paraId="3399C13A">
      <w:pPr>
        <w:keepNext w:val="0"/>
        <w:keepLines w:val="0"/>
        <w:pageBreakBefore w:val="0"/>
        <w:kinsoku/>
        <w:wordWrap/>
        <w:overflowPunct/>
        <w:topLinePunct w:val="0"/>
        <w:autoSpaceDE/>
        <w:autoSpaceDN/>
        <w:bidi w:val="0"/>
        <w:snapToGrid/>
        <w:spacing w:line="360" w:lineRule="auto"/>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项目编号：BDYYZXCG-04</w:t>
      </w:r>
    </w:p>
    <w:p w14:paraId="4178AAB5">
      <w:pPr>
        <w:keepNext w:val="0"/>
        <w:keepLines w:val="0"/>
        <w:pageBreakBefore w:val="0"/>
        <w:kinsoku/>
        <w:wordWrap/>
        <w:overflowPunct/>
        <w:topLinePunct w:val="0"/>
        <w:autoSpaceDE/>
        <w:autoSpaceDN/>
        <w:bidi w:val="0"/>
        <w:snapToGrid/>
        <w:spacing w:line="360" w:lineRule="auto"/>
        <w:ind w:firstLine="420" w:firstLineChars="200"/>
        <w:jc w:val="both"/>
        <w:rPr>
          <w:rFonts w:hint="eastAsia" w:ascii="宋体" w:hAnsi="宋体" w:eastAsia="宋体" w:cs="宋体"/>
          <w:color w:val="auto"/>
          <w:szCs w:val="21"/>
          <w:lang w:eastAsia="zh-CN"/>
        </w:rPr>
      </w:pPr>
      <w:r>
        <w:rPr>
          <w:rFonts w:hint="eastAsia" w:ascii="宋体" w:hAnsi="宋体" w:cs="宋体"/>
          <w:color w:val="auto"/>
          <w:szCs w:val="21"/>
        </w:rPr>
        <w:t>项目名称：</w:t>
      </w:r>
      <w:r>
        <w:rPr>
          <w:rFonts w:hint="eastAsia" w:ascii="宋体" w:hAnsi="宋体" w:cs="宋体"/>
          <w:color w:val="auto"/>
          <w:szCs w:val="21"/>
          <w:lang w:eastAsia="zh-CN"/>
        </w:rPr>
        <w:t>儿童神经心理行为检查量表2016版</w:t>
      </w:r>
    </w:p>
    <w:p w14:paraId="107E2EDD">
      <w:pPr>
        <w:keepNext w:val="0"/>
        <w:keepLines w:val="0"/>
        <w:pageBreakBefore w:val="0"/>
        <w:kinsoku/>
        <w:wordWrap/>
        <w:overflowPunct/>
        <w:topLinePunct w:val="0"/>
        <w:autoSpaceDE/>
        <w:autoSpaceDN/>
        <w:bidi w:val="0"/>
        <w:snapToGrid/>
        <w:spacing w:line="360" w:lineRule="auto"/>
        <w:ind w:firstLine="420" w:firstLineChars="200"/>
        <w:jc w:val="left"/>
        <w:rPr>
          <w:rFonts w:hint="default" w:ascii="宋体" w:hAnsi="宋体" w:eastAsia="宋体" w:cs="宋体"/>
          <w:color w:val="auto"/>
          <w:szCs w:val="21"/>
          <w:lang w:val="en-US" w:eastAsia="zh-CN"/>
        </w:rPr>
      </w:pPr>
      <w:r>
        <w:rPr>
          <w:rFonts w:hint="eastAsia" w:ascii="宋体" w:hAnsi="宋体" w:cs="宋体"/>
          <w:color w:val="auto"/>
          <w:szCs w:val="21"/>
          <w:lang w:val="en-US" w:eastAsia="zh-CN"/>
        </w:rPr>
        <w:t>采购方式：直接确定供应商</w:t>
      </w:r>
    </w:p>
    <w:p w14:paraId="50E66667">
      <w:pPr>
        <w:keepNext w:val="0"/>
        <w:keepLines w:val="0"/>
        <w:pageBreakBefore w:val="0"/>
        <w:kinsoku/>
        <w:wordWrap/>
        <w:overflowPunct/>
        <w:topLinePunct w:val="0"/>
        <w:autoSpaceDE/>
        <w:autoSpaceDN/>
        <w:bidi w:val="0"/>
        <w:snapToGrid/>
        <w:spacing w:line="360" w:lineRule="auto"/>
        <w:ind w:firstLine="420" w:firstLineChars="200"/>
        <w:jc w:val="left"/>
        <w:rPr>
          <w:rFonts w:hint="eastAsia" w:ascii="宋体" w:hAnsi="宋体" w:eastAsia="宋体" w:cs="宋体"/>
          <w:color w:val="auto"/>
          <w:szCs w:val="21"/>
          <w:lang w:eastAsia="zh-CN"/>
        </w:rPr>
      </w:pPr>
      <w:r>
        <w:rPr>
          <w:rFonts w:ascii="Times New Roman" w:hAnsi="Times New Roman"/>
          <w:sz w:val="21"/>
          <w:szCs w:val="21"/>
        </w:rPr>
        <w:t>供应商名称：</w:t>
      </w:r>
      <w:r>
        <w:rPr>
          <w:rFonts w:hint="eastAsia" w:ascii="Times New Roman" w:hAnsi="Times New Roman"/>
          <w:sz w:val="21"/>
          <w:szCs w:val="21"/>
          <w:lang w:eastAsia="zh-CN"/>
        </w:rPr>
        <w:t>深圳钟智容生物科技开发有限公司</w:t>
      </w:r>
    </w:p>
    <w:p w14:paraId="7CE1DFA0">
      <w:pPr>
        <w:keepNext w:val="0"/>
        <w:keepLines w:val="0"/>
        <w:pageBreakBefore w:val="0"/>
        <w:kinsoku/>
        <w:wordWrap/>
        <w:overflowPunct/>
        <w:topLinePunct w:val="0"/>
        <w:autoSpaceDE/>
        <w:autoSpaceDN/>
        <w:bidi w:val="0"/>
        <w:snapToGrid/>
        <w:spacing w:line="360" w:lineRule="auto"/>
        <w:ind w:firstLine="420" w:firstLineChars="200"/>
        <w:jc w:val="left"/>
        <w:rPr>
          <w:rFonts w:hint="eastAsia" w:ascii="宋体" w:hAnsi="宋体" w:cs="宋体"/>
          <w:color w:val="auto"/>
          <w:szCs w:val="21"/>
          <w:lang w:val="en-US" w:eastAsia="zh-CN"/>
        </w:rPr>
      </w:pPr>
      <w:r>
        <w:rPr>
          <w:rFonts w:hint="eastAsia" w:ascii="宋体" w:hAnsi="宋体" w:cs="宋体"/>
          <w:color w:val="auto"/>
          <w:szCs w:val="21"/>
          <w:lang w:val="en-US" w:eastAsia="zh-CN"/>
        </w:rPr>
        <w:t>预算金额：人民币5.88万元</w:t>
      </w:r>
    </w:p>
    <w:p w14:paraId="2D65ADF5">
      <w:pPr>
        <w:keepNext w:val="0"/>
        <w:keepLines w:val="0"/>
        <w:pageBreakBefore w:val="0"/>
        <w:kinsoku/>
        <w:wordWrap/>
        <w:overflowPunct/>
        <w:topLinePunct w:val="0"/>
        <w:autoSpaceDE/>
        <w:autoSpaceDN/>
        <w:bidi w:val="0"/>
        <w:snapToGrid/>
        <w:spacing w:line="360" w:lineRule="auto"/>
        <w:ind w:firstLine="420" w:firstLineChars="200"/>
        <w:jc w:val="left"/>
        <w:rPr>
          <w:rFonts w:hint="eastAsia" w:ascii="宋体" w:hAnsi="宋体" w:cs="宋体"/>
          <w:color w:val="auto"/>
          <w:szCs w:val="21"/>
          <w:lang w:val="en-US" w:eastAsia="zh-CN"/>
        </w:rPr>
      </w:pPr>
      <w:r>
        <w:rPr>
          <w:rFonts w:hint="eastAsia" w:ascii="宋体" w:hAnsi="宋体" w:cs="宋体"/>
          <w:color w:val="auto"/>
          <w:szCs w:val="21"/>
          <w:lang w:val="en-US" w:eastAsia="zh-CN"/>
        </w:rPr>
        <w:t>最高限价：人民币5.88万元</w:t>
      </w:r>
    </w:p>
    <w:p w14:paraId="0BE2EED3">
      <w:pPr>
        <w:keepNext w:val="0"/>
        <w:keepLines w:val="0"/>
        <w:pageBreakBefore w:val="0"/>
        <w:kinsoku/>
        <w:wordWrap/>
        <w:overflowPunct/>
        <w:topLinePunct w:val="0"/>
        <w:autoSpaceDE/>
        <w:autoSpaceDN/>
        <w:bidi w:val="0"/>
        <w:snapToGrid/>
        <w:spacing w:line="360" w:lineRule="auto"/>
        <w:ind w:firstLine="420" w:firstLineChars="200"/>
        <w:jc w:val="left"/>
        <w:rPr>
          <w:rFonts w:hint="default" w:ascii="宋体" w:hAnsi="宋体" w:cs="宋体"/>
          <w:color w:val="auto"/>
          <w:szCs w:val="21"/>
          <w:lang w:val="en-US" w:eastAsia="zh-CN"/>
        </w:rPr>
      </w:pPr>
      <w:r>
        <w:rPr>
          <w:rFonts w:hint="eastAsia" w:ascii="宋体" w:hAnsi="宋体" w:cs="宋体"/>
          <w:color w:val="auto"/>
          <w:szCs w:val="21"/>
          <w:lang w:val="en-US" w:eastAsia="zh-CN"/>
        </w:rPr>
        <w:t>采购需求：</w:t>
      </w:r>
      <w:r>
        <w:rPr>
          <w:rFonts w:hint="eastAsia" w:ascii="宋体" w:hAnsi="宋体" w:cs="宋体"/>
          <w:color w:val="auto"/>
          <w:szCs w:val="21"/>
          <w:lang w:eastAsia="zh-CN"/>
        </w:rPr>
        <w:t>儿童神经心理行为检查量表2016版</w:t>
      </w:r>
      <w:r>
        <w:rPr>
          <w:rFonts w:hint="eastAsia" w:ascii="宋体" w:hAnsi="宋体" w:cs="宋体"/>
          <w:color w:val="auto"/>
          <w:szCs w:val="21"/>
          <w:lang w:val="en-US" w:eastAsia="zh-CN"/>
        </w:rPr>
        <w:t>1200份，商务、技术要求等关键信息：具体内容详见《采购文件》。</w:t>
      </w:r>
    </w:p>
    <w:p w14:paraId="24922F4D">
      <w:pPr>
        <w:keepNext w:val="0"/>
        <w:keepLines w:val="0"/>
        <w:pageBreakBefore w:val="0"/>
        <w:kinsoku/>
        <w:wordWrap/>
        <w:overflowPunct/>
        <w:topLinePunct w:val="0"/>
        <w:autoSpaceDE/>
        <w:autoSpaceDN/>
        <w:bidi w:val="0"/>
        <w:snapToGrid/>
        <w:spacing w:line="360" w:lineRule="auto"/>
        <w:ind w:firstLine="420" w:firstLineChars="200"/>
        <w:jc w:val="left"/>
        <w:rPr>
          <w:rFonts w:hint="default" w:ascii="宋体" w:hAnsi="宋体" w:cs="宋体"/>
          <w:color w:val="auto"/>
          <w:szCs w:val="21"/>
          <w:lang w:val="en-US" w:eastAsia="zh-CN"/>
        </w:rPr>
      </w:pPr>
      <w:r>
        <w:rPr>
          <w:rFonts w:hint="eastAsia" w:ascii="宋体" w:hAnsi="宋体" w:cs="宋体"/>
          <w:color w:val="auto"/>
          <w:szCs w:val="21"/>
          <w:lang w:val="en-US" w:eastAsia="zh-CN"/>
        </w:rPr>
        <w:t>此次采购项目符合《自行采购操作流程指引（试行）》第三点规定“二是预算金额在 20 万元以下的项目；三是只有唯一供应商的项目；四是向原供应商添购的项目。”，因此采用直接确定供应商的采购方式，洽谈供应商为深圳钟智容生物科技开发有限公司。</w:t>
      </w:r>
    </w:p>
    <w:p w14:paraId="46B9A01B">
      <w:pPr>
        <w:keepNext w:val="0"/>
        <w:keepLines w:val="0"/>
        <w:pageBreakBefore w:val="0"/>
        <w:kinsoku/>
        <w:wordWrap/>
        <w:overflowPunct/>
        <w:topLinePunct w:val="0"/>
        <w:autoSpaceDE/>
        <w:autoSpaceDN/>
        <w:bidi w:val="0"/>
        <w:snapToGrid/>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Cs w:val="21"/>
          <w:lang w:val="en-US" w:eastAsia="zh-CN"/>
        </w:rPr>
        <w:t>合同履行期限（服务期）：服务期自合同生效之日不超过一年。签订合同之日起满一年后，采购人根据成交供应商履约情况，履约评价为“良”及以上，可协商决定合同期限是否延长，但最长不超过36个月，第一年为本次采购的中标服务期限，合同一年一签。续签期间各项服务标准、权利义务、计价规则均与原合同保持一致。</w:t>
      </w:r>
    </w:p>
    <w:p w14:paraId="2BC841B5">
      <w:pPr>
        <w:pStyle w:val="3"/>
        <w:keepNext w:val="0"/>
        <w:keepLines w:val="0"/>
        <w:pageBreakBefore w:val="0"/>
        <w:kinsoku/>
        <w:wordWrap/>
        <w:overflowPunct/>
        <w:topLinePunct w:val="0"/>
        <w:autoSpaceDE/>
        <w:autoSpaceDN/>
        <w:bidi w:val="0"/>
        <w:snapToGrid/>
        <w:spacing w:line="360" w:lineRule="auto"/>
        <w:ind w:firstLine="420" w:firstLineChars="200"/>
        <w:jc w:val="left"/>
        <w:rPr>
          <w:rFonts w:ascii="宋体" w:hAnsi="宋体" w:cs="宋体"/>
          <w:color w:val="auto"/>
          <w:sz w:val="21"/>
          <w:szCs w:val="21"/>
        </w:rPr>
      </w:pPr>
      <w:r>
        <w:rPr>
          <w:rFonts w:hint="eastAsia" w:ascii="宋体" w:hAnsi="宋体" w:cs="宋体"/>
          <w:color w:val="auto"/>
          <w:sz w:val="21"/>
          <w:szCs w:val="21"/>
        </w:rPr>
        <w:t>二、申请人的资格要求：</w:t>
      </w:r>
    </w:p>
    <w:p w14:paraId="1723C713">
      <w:pPr>
        <w:keepNext w:val="0"/>
        <w:keepLines w:val="0"/>
        <w:pageBreakBefore w:val="0"/>
        <w:kinsoku/>
        <w:wordWrap/>
        <w:overflowPunct/>
        <w:topLinePunct w:val="0"/>
        <w:autoSpaceDE/>
        <w:autoSpaceDN/>
        <w:bidi w:val="0"/>
        <w:snapToGrid/>
        <w:spacing w:line="360" w:lineRule="auto"/>
        <w:ind w:firstLine="420" w:firstLineChars="200"/>
        <w:jc w:val="left"/>
        <w:rPr>
          <w:rFonts w:ascii="宋体" w:hAnsi="宋体" w:cs="宋体"/>
          <w:color w:val="auto"/>
          <w:szCs w:val="21"/>
        </w:rPr>
      </w:pPr>
      <w:r>
        <w:rPr>
          <w:rFonts w:hint="eastAsia" w:ascii="宋体" w:hAnsi="宋体" w:cs="宋体"/>
          <w:color w:val="auto"/>
          <w:szCs w:val="21"/>
        </w:rPr>
        <w:t>1.满足《中华人民共和国政府采购法》第二十二条规定；</w:t>
      </w:r>
    </w:p>
    <w:p w14:paraId="19569AC4">
      <w:pPr>
        <w:keepNext w:val="0"/>
        <w:keepLines w:val="0"/>
        <w:pageBreakBefore w:val="0"/>
        <w:kinsoku/>
        <w:wordWrap/>
        <w:overflowPunct/>
        <w:topLinePunct w:val="0"/>
        <w:autoSpaceDE/>
        <w:autoSpaceDN/>
        <w:bidi w:val="0"/>
        <w:snapToGrid/>
        <w:spacing w:line="360" w:lineRule="auto"/>
        <w:ind w:firstLine="420" w:firstLineChars="200"/>
        <w:jc w:val="left"/>
        <w:rPr>
          <w:rFonts w:ascii="宋体" w:hAnsi="宋体" w:cs="宋体"/>
          <w:color w:val="auto"/>
          <w:szCs w:val="21"/>
        </w:rPr>
      </w:pPr>
      <w:r>
        <w:rPr>
          <w:rFonts w:hint="eastAsia" w:ascii="宋体" w:hAnsi="宋体" w:cs="宋体"/>
          <w:color w:val="auto"/>
          <w:szCs w:val="21"/>
        </w:rPr>
        <w:t>2.落实政府采购政策需满足的资格要求：</w:t>
      </w:r>
      <w:r>
        <w:rPr>
          <w:rFonts w:hint="eastAsia" w:ascii="宋体" w:hAnsi="宋体" w:cs="宋体"/>
          <w:color w:val="auto"/>
          <w:szCs w:val="21"/>
          <w:u w:val="single"/>
        </w:rPr>
        <w:t>无</w:t>
      </w:r>
    </w:p>
    <w:p w14:paraId="27D2F2AE">
      <w:pPr>
        <w:keepNext w:val="0"/>
        <w:keepLines w:val="0"/>
        <w:pageBreakBefore w:val="0"/>
        <w:kinsoku/>
        <w:wordWrap/>
        <w:overflowPunct/>
        <w:topLinePunct w:val="0"/>
        <w:autoSpaceDE/>
        <w:autoSpaceDN/>
        <w:bidi w:val="0"/>
        <w:snapToGrid/>
        <w:spacing w:line="360" w:lineRule="auto"/>
        <w:ind w:firstLine="420" w:firstLineChars="200"/>
        <w:jc w:val="left"/>
        <w:rPr>
          <w:rFonts w:ascii="宋体" w:hAnsi="宋体" w:cs="宋体"/>
          <w:color w:val="auto"/>
          <w:szCs w:val="21"/>
        </w:rPr>
      </w:pPr>
      <w:r>
        <w:rPr>
          <w:rFonts w:hint="eastAsia" w:ascii="宋体" w:hAnsi="宋体" w:cs="宋体"/>
          <w:color w:val="auto"/>
          <w:szCs w:val="21"/>
        </w:rPr>
        <w:t>3.本项目的特定资格要求：</w:t>
      </w:r>
    </w:p>
    <w:p w14:paraId="6EE147DC">
      <w:pPr>
        <w:keepNext w:val="0"/>
        <w:keepLines w:val="0"/>
        <w:pageBreakBefore w:val="0"/>
        <w:kinsoku/>
        <w:wordWrap/>
        <w:overflowPunct/>
        <w:topLinePunct w:val="0"/>
        <w:autoSpaceDE/>
        <w:autoSpaceDN/>
        <w:bidi w:val="0"/>
        <w:snapToGrid/>
        <w:spacing w:line="360" w:lineRule="auto"/>
        <w:ind w:firstLine="420" w:firstLineChars="200"/>
        <w:jc w:val="left"/>
        <w:rPr>
          <w:rFonts w:ascii="宋体" w:hAnsi="宋体" w:cs="宋体"/>
          <w:color w:val="auto"/>
          <w:szCs w:val="21"/>
        </w:rPr>
      </w:pPr>
      <w:r>
        <w:rPr>
          <w:rFonts w:hint="eastAsia" w:ascii="宋体" w:hAnsi="宋体" w:cs="宋体"/>
          <w:color w:val="auto"/>
          <w:szCs w:val="21"/>
        </w:rPr>
        <w:t>（1）</w:t>
      </w:r>
      <w:r>
        <w:rPr>
          <w:rFonts w:hint="eastAsia" w:ascii="宋体" w:hAnsi="宋体" w:cs="宋体"/>
          <w:szCs w:val="21"/>
        </w:rPr>
        <w:t>具有独立法人资格或是具有独立承担民事责任能力的其他组织【提供营业执照或事业单位法人证书等证明资料扫描件，原件备查；如果参与投标的供应商为分公司则须提供分公司营业执照、其所属集团（或总公司）等具有独立法人资格的组织出具的授权函或承诺书（格式自拟），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hint="eastAsia" w:ascii="宋体" w:hAnsi="宋体" w:cs="宋体"/>
          <w:color w:val="auto"/>
          <w:szCs w:val="21"/>
        </w:rPr>
        <w:t>；</w:t>
      </w:r>
    </w:p>
    <w:p w14:paraId="3E9A731D">
      <w:pPr>
        <w:keepNext w:val="0"/>
        <w:keepLines w:val="0"/>
        <w:pageBreakBefore w:val="0"/>
        <w:kinsoku/>
        <w:wordWrap/>
        <w:overflowPunct/>
        <w:topLinePunct w:val="0"/>
        <w:autoSpaceDE/>
        <w:autoSpaceDN/>
        <w:bidi w:val="0"/>
        <w:snapToGrid/>
        <w:spacing w:line="360" w:lineRule="auto"/>
        <w:ind w:firstLine="420" w:firstLineChars="200"/>
        <w:jc w:val="left"/>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2</w:t>
      </w:r>
      <w:r>
        <w:rPr>
          <w:rFonts w:hint="eastAsia" w:ascii="宋体" w:hAnsi="宋体" w:cs="宋体"/>
          <w:color w:val="auto"/>
          <w:szCs w:val="21"/>
        </w:rPr>
        <w:t>）①参加本次采购活动前三年内无行贿犯罪记录；②参与本项目采购活动时不存在被禁止参与政府采购活动情形；③单位负责人为同一人或者存在直接控股、管理关系的不同供应商，不得参加同一合同项下的采购活动；④除单一来源采购，为采购项目提供整体设计、规范编制或者项目管理、监理、检测等服务的供应商，不得再参加该采购项目的其他采购活动(须提供《投标及履约承诺函》）；</w:t>
      </w:r>
    </w:p>
    <w:p w14:paraId="27BDCB3A">
      <w:pPr>
        <w:keepNext w:val="0"/>
        <w:keepLines w:val="0"/>
        <w:pageBreakBefore w:val="0"/>
        <w:kinsoku/>
        <w:wordWrap/>
        <w:overflowPunct/>
        <w:topLinePunct w:val="0"/>
        <w:autoSpaceDE/>
        <w:autoSpaceDN/>
        <w:bidi w:val="0"/>
        <w:snapToGrid/>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（3）不存在《深圳市财政局政府采购供应商信用信息管理办法》（深财规〔2023〕3 号）列明的严重违法失信行为（须提供《投标及履约承诺函》）。</w:t>
      </w:r>
    </w:p>
    <w:p w14:paraId="5889E68C">
      <w:pPr>
        <w:keepNext w:val="0"/>
        <w:keepLines w:val="0"/>
        <w:pageBreakBefore w:val="0"/>
        <w:kinsoku/>
        <w:wordWrap/>
        <w:overflowPunct/>
        <w:topLinePunct w:val="0"/>
        <w:autoSpaceDE/>
        <w:autoSpaceDN/>
        <w:bidi w:val="0"/>
        <w:snapToGrid/>
        <w:spacing w:line="360" w:lineRule="auto"/>
        <w:ind w:firstLine="420" w:firstLineChars="200"/>
        <w:jc w:val="left"/>
        <w:rPr>
          <w:rFonts w:hint="eastAsia" w:ascii="宋体" w:hAnsi="宋体" w:eastAsia="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4</w:t>
      </w:r>
      <w:r>
        <w:rPr>
          <w:rFonts w:hint="eastAsia" w:ascii="宋体" w:hAnsi="宋体" w:cs="宋体"/>
          <w:color w:val="auto"/>
          <w:szCs w:val="21"/>
        </w:rPr>
        <w:t>）投标截止时间前，投标人未被列入失信被执行人、重大税收违法案件当事人名单、政府采购严重违法失信行为记录名单（采购</w:t>
      </w:r>
      <w:r>
        <w:rPr>
          <w:rFonts w:hint="eastAsia" w:ascii="宋体" w:hAnsi="宋体" w:cs="宋体"/>
          <w:color w:val="auto"/>
          <w:szCs w:val="21"/>
          <w:lang w:eastAsia="zh-CN"/>
        </w:rPr>
        <w:t>人</w:t>
      </w:r>
      <w:r>
        <w:rPr>
          <w:rFonts w:hint="eastAsia" w:ascii="宋体" w:hAnsi="宋体" w:cs="宋体"/>
          <w:color w:val="auto"/>
          <w:szCs w:val="21"/>
        </w:rPr>
        <w:t>将通过“信用中国”网站（www.creditchina.gov.cn）、中国政府采购网（www.ccgp.gov.cn）、深圳市政府采购监管网（www.z</w:t>
      </w:r>
      <w:r>
        <w:rPr>
          <w:rFonts w:hint="eastAsia" w:ascii="宋体" w:hAnsi="宋体" w:eastAsia="宋体" w:cs="宋体"/>
          <w:color w:val="auto"/>
          <w:szCs w:val="21"/>
        </w:rPr>
        <w:t>fcg.sz.gov.cn）渠道查询相关主体信用记录，相关信息以开标当日的查询结果为准。信用信息查询记录应当作为项目档案材料一并保存。</w:t>
      </w:r>
    </w:p>
    <w:p w14:paraId="17B51571">
      <w:pPr>
        <w:keepNext w:val="0"/>
        <w:keepLines w:val="0"/>
        <w:pageBreakBefore w:val="0"/>
        <w:kinsoku/>
        <w:wordWrap/>
        <w:overflowPunct/>
        <w:topLinePunct w:val="0"/>
        <w:autoSpaceDE/>
        <w:autoSpaceDN/>
        <w:bidi w:val="0"/>
        <w:snapToGrid/>
        <w:spacing w:line="360" w:lineRule="auto"/>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lang w:val="en-US" w:eastAsia="zh-CN"/>
        </w:rPr>
        <w:t>（5）</w:t>
      </w:r>
      <w:r>
        <w:rPr>
          <w:rFonts w:hint="eastAsia" w:ascii="宋体" w:hAnsi="宋体" w:eastAsia="宋体" w:cs="宋体"/>
          <w:color w:val="auto"/>
          <w:szCs w:val="21"/>
          <w:lang w:val="en-US" w:eastAsia="zh-CN"/>
        </w:rPr>
        <w:t>本项目不接受联合体投标，不允许分包、转包。</w:t>
      </w:r>
    </w:p>
    <w:p w14:paraId="5B528B7B">
      <w:pPr>
        <w:keepNext w:val="0"/>
        <w:keepLines w:val="0"/>
        <w:pageBreakBefore w:val="0"/>
        <w:kinsoku/>
        <w:wordWrap/>
        <w:overflowPunct/>
        <w:topLinePunct w:val="0"/>
        <w:autoSpaceDE/>
        <w:autoSpaceDN/>
        <w:bidi w:val="0"/>
        <w:snapToGrid/>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cs="宋体"/>
          <w:color w:val="auto"/>
          <w:szCs w:val="21"/>
          <w:lang w:val="en-US" w:eastAsia="zh-CN"/>
        </w:rPr>
        <w:t>6</w:t>
      </w:r>
      <w:r>
        <w:rPr>
          <w:rFonts w:hint="eastAsia" w:ascii="宋体" w:hAnsi="宋体" w:eastAsia="宋体" w:cs="宋体"/>
          <w:color w:val="auto"/>
          <w:szCs w:val="21"/>
        </w:rPr>
        <w:t>）</w:t>
      </w:r>
      <w:r>
        <w:rPr>
          <w:rFonts w:hint="eastAsia"/>
          <w:lang w:val="en-US" w:eastAsia="zh-CN"/>
        </w:rPr>
        <w:t>纳入采购人有效期内诚信档案管理名单的投标人不得参与本项目采购活动。</w:t>
      </w:r>
    </w:p>
    <w:p w14:paraId="4CD60629">
      <w:pPr>
        <w:pStyle w:val="3"/>
        <w:keepNext w:val="0"/>
        <w:keepLines w:val="0"/>
        <w:pageBreakBefore w:val="0"/>
        <w:kinsoku/>
        <w:wordWrap/>
        <w:overflowPunct/>
        <w:topLinePunct w:val="0"/>
        <w:autoSpaceDE/>
        <w:autoSpaceDN/>
        <w:bidi w:val="0"/>
        <w:snapToGrid/>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三、递交投标报价文件的截止时间、地点、开标时间及地点</w:t>
      </w:r>
    </w:p>
    <w:p w14:paraId="5CE584B1">
      <w:pPr>
        <w:pStyle w:val="3"/>
        <w:keepNext w:val="0"/>
        <w:keepLines w:val="0"/>
        <w:pageBreakBefore w:val="0"/>
        <w:kinsoku/>
        <w:wordWrap/>
        <w:overflowPunct/>
        <w:topLinePunct w:val="0"/>
        <w:autoSpaceDE/>
        <w:autoSpaceDN/>
        <w:bidi w:val="0"/>
        <w:snapToGrid/>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（一）时间：2026年</w:t>
      </w:r>
      <w:r>
        <w:rPr>
          <w:rFonts w:hint="eastAsia" w:ascii="宋体" w:hAnsi="宋体" w:cs="宋体"/>
          <w:color w:val="auto"/>
          <w:sz w:val="21"/>
          <w:szCs w:val="21"/>
          <w:lang w:val="en-US" w:eastAsia="zh-CN"/>
        </w:rPr>
        <w:t>6</w:t>
      </w:r>
      <w:r>
        <w:rPr>
          <w:rFonts w:hint="eastAsia" w:ascii="宋体" w:hAnsi="宋体" w:cs="宋体"/>
          <w:color w:val="auto"/>
          <w:sz w:val="21"/>
          <w:szCs w:val="21"/>
        </w:rPr>
        <w:t>月</w:t>
      </w:r>
      <w:r>
        <w:rPr>
          <w:rFonts w:hint="eastAsia" w:ascii="宋体" w:hAnsi="宋体" w:cs="宋体"/>
          <w:color w:val="auto"/>
          <w:sz w:val="21"/>
          <w:szCs w:val="21"/>
          <w:lang w:val="en-US" w:eastAsia="zh-CN"/>
        </w:rPr>
        <w:t>xx</w:t>
      </w:r>
      <w:r>
        <w:rPr>
          <w:rFonts w:hint="eastAsia" w:ascii="宋体" w:hAnsi="宋体" w:cs="宋体"/>
          <w:color w:val="auto"/>
          <w:sz w:val="21"/>
          <w:szCs w:val="21"/>
        </w:rPr>
        <w:t>日下午17:00（北京时间）。</w:t>
      </w:r>
    </w:p>
    <w:p w14:paraId="536E52B6">
      <w:pPr>
        <w:pStyle w:val="3"/>
        <w:keepNext w:val="0"/>
        <w:keepLines w:val="0"/>
        <w:pageBreakBefore w:val="0"/>
        <w:kinsoku/>
        <w:wordWrap/>
        <w:overflowPunct/>
        <w:topLinePunct w:val="0"/>
        <w:autoSpaceDE/>
        <w:autoSpaceDN/>
        <w:bidi w:val="0"/>
        <w:snapToGrid/>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（二）地点：北京大学深圳医院 综合楼 402。</w:t>
      </w:r>
    </w:p>
    <w:p w14:paraId="2AEFA08D">
      <w:pPr>
        <w:pStyle w:val="3"/>
        <w:keepNext w:val="0"/>
        <w:keepLines w:val="0"/>
        <w:pageBreakBefore w:val="0"/>
        <w:kinsoku/>
        <w:wordWrap/>
        <w:overflowPunct/>
        <w:topLinePunct w:val="0"/>
        <w:autoSpaceDE/>
        <w:autoSpaceDN/>
        <w:bidi w:val="0"/>
        <w:snapToGrid/>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（三）联系人及方式：喻老师，83923333-8953。</w:t>
      </w:r>
    </w:p>
    <w:p w14:paraId="62FC42FC">
      <w:pPr>
        <w:pStyle w:val="3"/>
        <w:keepNext w:val="0"/>
        <w:keepLines w:val="0"/>
        <w:pageBreakBefore w:val="0"/>
        <w:kinsoku/>
        <w:wordWrap/>
        <w:overflowPunct/>
        <w:topLinePunct w:val="0"/>
        <w:autoSpaceDE/>
        <w:autoSpaceDN/>
        <w:bidi w:val="0"/>
        <w:snapToGrid/>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（四）开标时间及地点：2026年</w:t>
      </w:r>
      <w:r>
        <w:rPr>
          <w:rFonts w:hint="eastAsia" w:ascii="宋体" w:hAnsi="宋体" w:cs="宋体"/>
          <w:color w:val="auto"/>
          <w:sz w:val="21"/>
          <w:szCs w:val="21"/>
          <w:lang w:val="en-US" w:eastAsia="zh-CN"/>
        </w:rPr>
        <w:t>6</w:t>
      </w:r>
      <w:r>
        <w:rPr>
          <w:rFonts w:hint="eastAsia" w:ascii="宋体" w:hAnsi="宋体" w:cs="宋体"/>
          <w:color w:val="auto"/>
          <w:sz w:val="21"/>
          <w:szCs w:val="21"/>
        </w:rPr>
        <w:t>月</w:t>
      </w:r>
      <w:r>
        <w:rPr>
          <w:rFonts w:hint="eastAsia" w:ascii="宋体" w:hAnsi="宋体" w:cs="宋体"/>
          <w:color w:val="auto"/>
          <w:sz w:val="21"/>
          <w:szCs w:val="21"/>
          <w:lang w:val="en-US" w:eastAsia="zh-CN"/>
        </w:rPr>
        <w:t>xx</w:t>
      </w:r>
      <w:r>
        <w:rPr>
          <w:rFonts w:hint="eastAsia" w:ascii="宋体" w:hAnsi="宋体" w:cs="宋体"/>
          <w:color w:val="auto"/>
          <w:sz w:val="21"/>
          <w:szCs w:val="21"/>
        </w:rPr>
        <w:t>日下午14：30（北京时间），北京大学深圳医院评标室。</w:t>
      </w:r>
    </w:p>
    <w:p w14:paraId="66AA9844">
      <w:pPr>
        <w:pStyle w:val="3"/>
        <w:keepNext w:val="0"/>
        <w:keepLines w:val="0"/>
        <w:pageBreakBefore w:val="0"/>
        <w:kinsoku/>
        <w:wordWrap/>
        <w:overflowPunct/>
        <w:topLinePunct w:val="0"/>
        <w:autoSpaceDE/>
        <w:autoSpaceDN/>
        <w:bidi w:val="0"/>
        <w:snapToGrid/>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四</w:t>
      </w:r>
      <w:r>
        <w:rPr>
          <w:rFonts w:hint="eastAsia" w:ascii="宋体" w:hAnsi="宋体" w:eastAsia="宋体" w:cs="宋体"/>
          <w:color w:val="auto"/>
          <w:sz w:val="21"/>
          <w:szCs w:val="21"/>
        </w:rPr>
        <w:t>、其他补充事宜</w:t>
      </w:r>
    </w:p>
    <w:p w14:paraId="15CF253C">
      <w:pPr>
        <w:pStyle w:val="3"/>
        <w:keepNext w:val="0"/>
        <w:keepLines w:val="0"/>
        <w:pageBreakBefore w:val="0"/>
        <w:kinsoku/>
        <w:wordWrap/>
        <w:overflowPunct/>
        <w:topLinePunct w:val="0"/>
        <w:autoSpaceDE/>
        <w:autoSpaceDN/>
        <w:bidi w:val="0"/>
        <w:snapToGrid/>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（一）各供应商法定代表人（负责人）或其授权代表（带上身份证），需前往北京大学深圳医院综合楼402提交密封盖章的投标文件，逾期或不符合规定的投标文件不予接受。</w:t>
      </w:r>
    </w:p>
    <w:p w14:paraId="67874742">
      <w:pPr>
        <w:pStyle w:val="3"/>
        <w:keepNext w:val="0"/>
        <w:keepLines w:val="0"/>
        <w:pageBreakBefore w:val="0"/>
        <w:kinsoku/>
        <w:wordWrap/>
        <w:overflowPunct/>
        <w:topLinePunct w:val="0"/>
        <w:autoSpaceDE/>
        <w:autoSpaceDN/>
        <w:bidi w:val="0"/>
        <w:snapToGrid/>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（二）不接受供应商以快递形式递交投标文件。</w:t>
      </w:r>
    </w:p>
    <w:p w14:paraId="33177CF6">
      <w:pPr>
        <w:widowControl/>
        <w:autoSpaceDE w:val="0"/>
        <w:autoSpaceDN w:val="0"/>
        <w:snapToGrid w:val="0"/>
        <w:spacing w:line="360" w:lineRule="auto"/>
        <w:ind w:right="-26"/>
        <w:textAlignment w:val="bottom"/>
        <w:rPr>
          <w:rFonts w:ascii="宋体" w:hAnsi="宋体"/>
          <w:bCs/>
          <w:color w:val="auto"/>
          <w:szCs w:val="18"/>
        </w:rPr>
      </w:pPr>
    </w:p>
    <w:p w14:paraId="05AD510F">
      <w:pPr>
        <w:pStyle w:val="3"/>
        <w:numPr>
          <w:ilvl w:val="0"/>
          <w:numId w:val="9"/>
        </w:numPr>
        <w:rPr>
          <w:b/>
          <w:bCs/>
          <w:color w:val="auto"/>
          <w:sz w:val="28"/>
          <w:szCs w:val="21"/>
        </w:rPr>
      </w:pPr>
      <w:r>
        <w:rPr>
          <w:rFonts w:hint="eastAsia"/>
          <w:color w:val="auto"/>
        </w:rPr>
        <w:br w:type="page"/>
      </w:r>
      <w:bookmarkStart w:id="17" w:name="_Toc31030"/>
      <w:bookmarkStart w:id="18" w:name="_Toc14652"/>
      <w:bookmarkStart w:id="19" w:name="_Toc3487"/>
      <w:bookmarkStart w:id="20" w:name="_Toc29517"/>
      <w:r>
        <w:rPr>
          <w:rFonts w:hint="eastAsia"/>
          <w:b/>
          <w:bCs/>
          <w:color w:val="auto"/>
          <w:sz w:val="28"/>
          <w:szCs w:val="21"/>
        </w:rPr>
        <w:t>项目需求</w:t>
      </w:r>
    </w:p>
    <w:p w14:paraId="41AEBC84">
      <w:pPr>
        <w:pStyle w:val="4"/>
        <w:spacing w:beforeLines="50" w:afterLines="50"/>
        <w:jc w:val="left"/>
        <w:rPr>
          <w:color w:val="auto"/>
          <w:sz w:val="28"/>
          <w:szCs w:val="28"/>
        </w:rPr>
      </w:pPr>
      <w:bookmarkStart w:id="21" w:name="_Toc101074876"/>
      <w:bookmarkStart w:id="22" w:name="_Toc60631620"/>
      <w:bookmarkStart w:id="23" w:name="_Toc100052364"/>
      <w:bookmarkStart w:id="24" w:name="_Toc73517639"/>
      <w:bookmarkStart w:id="25" w:name="_Toc73521635"/>
      <w:bookmarkStart w:id="26" w:name="_Toc73518117"/>
      <w:bookmarkStart w:id="27" w:name="_Toc73521547"/>
      <w:bookmarkStart w:id="28" w:name="_Toc60560625"/>
      <w:r>
        <w:rPr>
          <w:rFonts w:hint="eastAsia"/>
          <w:b/>
          <w:bCs/>
          <w:color w:val="auto"/>
          <w:szCs w:val="21"/>
        </w:rPr>
        <w:t>一、对通用条款的补充内容</w:t>
      </w:r>
    </w:p>
    <w:bookmarkEnd w:id="21"/>
    <w:bookmarkEnd w:id="22"/>
    <w:bookmarkEnd w:id="23"/>
    <w:bookmarkEnd w:id="24"/>
    <w:bookmarkEnd w:id="25"/>
    <w:bookmarkEnd w:id="26"/>
    <w:bookmarkEnd w:id="27"/>
    <w:bookmarkEnd w:id="28"/>
    <w:tbl>
      <w:tblPr>
        <w:tblStyle w:val="43"/>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7713"/>
      </w:tblGrid>
      <w:tr w14:paraId="4FF9B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887" w:type="dxa"/>
            <w:vAlign w:val="center"/>
          </w:tcPr>
          <w:p w14:paraId="03272F2A">
            <w:pPr>
              <w:snapToGrid w:val="0"/>
              <w:spacing w:line="360" w:lineRule="auto"/>
              <w:contextualSpacing/>
              <w:jc w:val="center"/>
              <w:rPr>
                <w:rFonts w:ascii="宋体" w:hAnsi="宋体" w:cs="Arial"/>
                <w:b/>
                <w:bCs/>
                <w:color w:val="auto"/>
              </w:rPr>
            </w:pPr>
            <w:r>
              <w:rPr>
                <w:rFonts w:hint="eastAsia" w:ascii="宋体" w:hAnsi="宋体" w:cs="Arial"/>
                <w:b/>
                <w:bCs/>
                <w:color w:val="auto"/>
              </w:rPr>
              <w:t>序号</w:t>
            </w:r>
          </w:p>
        </w:tc>
        <w:tc>
          <w:tcPr>
            <w:tcW w:w="7713" w:type="dxa"/>
          </w:tcPr>
          <w:p w14:paraId="48937883">
            <w:pPr>
              <w:snapToGrid w:val="0"/>
              <w:spacing w:line="360" w:lineRule="auto"/>
              <w:ind w:firstLine="3114" w:firstLineChars="1477"/>
              <w:contextualSpacing/>
              <w:rPr>
                <w:rFonts w:ascii="宋体" w:hAnsi="宋体" w:cs="Arial"/>
                <w:b/>
                <w:bCs/>
                <w:color w:val="auto"/>
              </w:rPr>
            </w:pPr>
            <w:r>
              <w:rPr>
                <w:rFonts w:hint="eastAsia" w:ascii="宋体" w:hAnsi="宋体" w:cs="Arial"/>
                <w:b/>
                <w:bCs/>
                <w:color w:val="auto"/>
              </w:rPr>
              <w:t>内容</w:t>
            </w:r>
          </w:p>
        </w:tc>
      </w:tr>
      <w:tr w14:paraId="4682F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887" w:type="dxa"/>
            <w:vAlign w:val="center"/>
          </w:tcPr>
          <w:p w14:paraId="6CC912D1">
            <w:pPr>
              <w:snapToGrid w:val="0"/>
              <w:spacing w:line="360" w:lineRule="auto"/>
              <w:contextualSpacing/>
              <w:jc w:val="center"/>
              <w:rPr>
                <w:rFonts w:ascii="宋体" w:hAnsi="宋体" w:cs="Arial"/>
                <w:color w:val="auto"/>
              </w:rPr>
            </w:pPr>
            <w:r>
              <w:rPr>
                <w:rFonts w:hint="eastAsia" w:ascii="宋体" w:hAnsi="宋体" w:cs="Arial"/>
                <w:color w:val="auto"/>
              </w:rPr>
              <w:t>1</w:t>
            </w:r>
          </w:p>
        </w:tc>
        <w:tc>
          <w:tcPr>
            <w:tcW w:w="7713" w:type="dxa"/>
          </w:tcPr>
          <w:p w14:paraId="5130B497">
            <w:pPr>
              <w:snapToGrid w:val="0"/>
              <w:spacing w:line="360" w:lineRule="auto"/>
              <w:contextualSpacing/>
              <w:rPr>
                <w:rFonts w:ascii="宋体" w:hAnsi="宋体" w:cs="Arial"/>
                <w:color w:val="auto"/>
              </w:rPr>
            </w:pPr>
            <w:r>
              <w:rPr>
                <w:rFonts w:hint="eastAsia" w:ascii="宋体" w:hAnsi="宋体" w:cs="Arial"/>
                <w:b/>
                <w:bCs/>
                <w:color w:val="auto"/>
              </w:rPr>
              <w:t>投标有效期：</w:t>
            </w:r>
            <w:r>
              <w:rPr>
                <w:rFonts w:hint="eastAsia" w:ascii="宋体" w:hAnsi="宋体" w:cs="Arial"/>
                <w:color w:val="auto"/>
              </w:rPr>
              <w:t>投标截止之日起</w:t>
            </w:r>
            <w:r>
              <w:rPr>
                <w:rFonts w:hint="eastAsia" w:ascii="宋体" w:hAnsi="宋体" w:cs="Arial"/>
                <w:color w:val="auto"/>
                <w:u w:val="single"/>
              </w:rPr>
              <w:t>90</w:t>
            </w:r>
            <w:r>
              <w:rPr>
                <w:rFonts w:hint="eastAsia" w:ascii="宋体" w:hAnsi="宋体" w:cs="Arial"/>
                <w:color w:val="auto"/>
              </w:rPr>
              <w:t>天。</w:t>
            </w:r>
          </w:p>
        </w:tc>
      </w:tr>
      <w:tr w14:paraId="25C18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887" w:type="dxa"/>
            <w:vAlign w:val="center"/>
          </w:tcPr>
          <w:p w14:paraId="7EF396E4">
            <w:pPr>
              <w:snapToGrid w:val="0"/>
              <w:spacing w:line="360" w:lineRule="auto"/>
              <w:contextualSpacing/>
              <w:jc w:val="center"/>
              <w:rPr>
                <w:rFonts w:ascii="宋体" w:hAnsi="宋体" w:cs="Arial"/>
                <w:color w:val="auto"/>
              </w:rPr>
            </w:pPr>
            <w:r>
              <w:rPr>
                <w:rFonts w:hint="eastAsia" w:ascii="宋体" w:hAnsi="宋体" w:cs="Arial"/>
                <w:color w:val="auto"/>
              </w:rPr>
              <w:t>2</w:t>
            </w:r>
          </w:p>
        </w:tc>
        <w:tc>
          <w:tcPr>
            <w:tcW w:w="7713" w:type="dxa"/>
          </w:tcPr>
          <w:p w14:paraId="559CCF65">
            <w:pPr>
              <w:snapToGrid w:val="0"/>
              <w:spacing w:line="360" w:lineRule="auto"/>
              <w:rPr>
                <w:rFonts w:ascii="宋体" w:hAnsi="宋体"/>
                <w:color w:val="auto"/>
              </w:rPr>
            </w:pPr>
            <w:r>
              <w:rPr>
                <w:rFonts w:hint="eastAsia" w:ascii="宋体" w:hAnsi="宋体"/>
                <w:color w:val="auto"/>
                <w:lang w:eastAsia="zh-CN"/>
              </w:rPr>
              <w:t>响应文件</w:t>
            </w:r>
            <w:r>
              <w:rPr>
                <w:rFonts w:hint="eastAsia" w:ascii="宋体" w:hAnsi="宋体"/>
                <w:color w:val="auto"/>
              </w:rPr>
              <w:t>份数：一份正本、</w:t>
            </w:r>
            <w:r>
              <w:rPr>
                <w:rFonts w:hint="eastAsia" w:ascii="宋体" w:hAnsi="宋体"/>
                <w:color w:val="auto"/>
                <w:lang w:val="en-US" w:eastAsia="zh-CN"/>
              </w:rPr>
              <w:t>三</w:t>
            </w:r>
            <w:r>
              <w:rPr>
                <w:rFonts w:hint="eastAsia" w:ascii="宋体" w:hAnsi="宋体"/>
                <w:color w:val="auto"/>
              </w:rPr>
              <w:t>份副本、一份唱标信封、一份电子文档（U盘或光盘储存）</w:t>
            </w:r>
          </w:p>
          <w:p w14:paraId="68880131">
            <w:pPr>
              <w:snapToGrid w:val="0"/>
              <w:spacing w:line="360" w:lineRule="auto"/>
              <w:rPr>
                <w:rFonts w:ascii="宋体" w:hAnsi="宋体" w:cs="宋体"/>
                <w:color w:val="auto"/>
                <w:szCs w:val="21"/>
              </w:rPr>
            </w:pPr>
            <w:r>
              <w:rPr>
                <w:rFonts w:hint="eastAsia" w:ascii="宋体" w:hAnsi="宋体" w:cs="宋体"/>
                <w:b/>
                <w:bCs/>
                <w:color w:val="auto"/>
                <w:szCs w:val="21"/>
              </w:rPr>
              <w:t>电子文档要求</w:t>
            </w:r>
            <w:r>
              <w:rPr>
                <w:rFonts w:hint="eastAsia" w:ascii="宋体" w:hAnsi="宋体" w:cs="宋体"/>
                <w:color w:val="auto"/>
                <w:szCs w:val="21"/>
              </w:rPr>
              <w:t>：</w:t>
            </w:r>
          </w:p>
          <w:p w14:paraId="1E2B0C9B">
            <w:pPr>
              <w:snapToGrid w:val="0"/>
              <w:spacing w:line="360" w:lineRule="auto"/>
              <w:ind w:left="420" w:leftChars="200"/>
              <w:rPr>
                <w:rFonts w:ascii="宋体" w:hAnsi="宋体" w:cs="宋体"/>
                <w:color w:val="auto"/>
                <w:szCs w:val="21"/>
              </w:rPr>
            </w:pPr>
            <w:r>
              <w:rPr>
                <w:rFonts w:hint="eastAsia" w:ascii="宋体" w:hAnsi="宋体" w:cs="宋体"/>
                <w:color w:val="auto"/>
                <w:szCs w:val="21"/>
              </w:rPr>
              <w:t>①</w:t>
            </w:r>
            <w:r>
              <w:rPr>
                <w:rFonts w:hint="eastAsia" w:ascii="宋体" w:hAnsi="宋体" w:cs="宋体"/>
                <w:color w:val="auto"/>
                <w:szCs w:val="21"/>
                <w:lang w:eastAsia="zh-CN"/>
              </w:rPr>
              <w:t>响应文件</w:t>
            </w:r>
            <w:r>
              <w:rPr>
                <w:rFonts w:hint="eastAsia" w:ascii="宋体" w:hAnsi="宋体" w:cs="宋体"/>
                <w:color w:val="auto"/>
                <w:szCs w:val="21"/>
              </w:rPr>
              <w:t>完整的Word版本（DOC或者DOCX格式）；</w:t>
            </w:r>
          </w:p>
          <w:p w14:paraId="2DA78202">
            <w:pPr>
              <w:snapToGrid w:val="0"/>
              <w:spacing w:line="360" w:lineRule="auto"/>
              <w:ind w:left="420" w:leftChars="200"/>
              <w:rPr>
                <w:rFonts w:ascii="宋体" w:hAnsi="宋体"/>
                <w:color w:val="auto"/>
              </w:rPr>
            </w:pPr>
            <w:r>
              <w:rPr>
                <w:rFonts w:hint="eastAsia" w:ascii="宋体" w:hAnsi="宋体" w:cs="宋体"/>
                <w:color w:val="auto"/>
                <w:szCs w:val="21"/>
              </w:rPr>
              <w:t>②</w:t>
            </w:r>
            <w:r>
              <w:rPr>
                <w:rFonts w:hint="eastAsia" w:ascii="宋体" w:hAnsi="宋体" w:cs="宋体"/>
                <w:color w:val="auto"/>
                <w:szCs w:val="21"/>
                <w:lang w:eastAsia="zh-CN"/>
              </w:rPr>
              <w:t>响应文件</w:t>
            </w:r>
            <w:r>
              <w:rPr>
                <w:rFonts w:hint="eastAsia" w:ascii="宋体" w:hAnsi="宋体" w:cs="宋体"/>
                <w:color w:val="auto"/>
                <w:szCs w:val="21"/>
              </w:rPr>
              <w:t>正本PDF格式扫描件（单个PDF格式文件保存，要求彩色扫描，扫描页面清晰、完整），内容包括：由投标人自行制作的与</w:t>
            </w:r>
            <w:r>
              <w:rPr>
                <w:rFonts w:hint="eastAsia" w:ascii="宋体" w:hAnsi="宋体" w:cs="宋体"/>
                <w:color w:val="auto"/>
                <w:szCs w:val="21"/>
                <w:lang w:eastAsia="zh-CN"/>
              </w:rPr>
              <w:t>响应文件</w:t>
            </w:r>
            <w:r>
              <w:rPr>
                <w:rFonts w:hint="eastAsia" w:ascii="宋体" w:hAnsi="宋体" w:cs="宋体"/>
                <w:color w:val="auto"/>
                <w:szCs w:val="21"/>
              </w:rPr>
              <w:t>正本一致的所有文件；</w:t>
            </w:r>
          </w:p>
        </w:tc>
      </w:tr>
      <w:tr w14:paraId="7E43B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887" w:type="dxa"/>
            <w:vAlign w:val="center"/>
          </w:tcPr>
          <w:p w14:paraId="4E0FA689">
            <w:pPr>
              <w:snapToGrid w:val="0"/>
              <w:spacing w:line="360" w:lineRule="auto"/>
              <w:contextualSpacing/>
              <w:jc w:val="center"/>
              <w:rPr>
                <w:rFonts w:ascii="宋体" w:hAnsi="宋体" w:cs="Arial"/>
                <w:color w:val="auto"/>
              </w:rPr>
            </w:pPr>
            <w:r>
              <w:rPr>
                <w:rFonts w:hint="eastAsia" w:ascii="宋体" w:hAnsi="宋体" w:cs="Arial"/>
                <w:color w:val="auto"/>
              </w:rPr>
              <w:t>3</w:t>
            </w:r>
          </w:p>
        </w:tc>
        <w:tc>
          <w:tcPr>
            <w:tcW w:w="7713" w:type="dxa"/>
          </w:tcPr>
          <w:p w14:paraId="1E23068D">
            <w:pPr>
              <w:snapToGrid w:val="0"/>
              <w:spacing w:line="360" w:lineRule="auto"/>
              <w:contextualSpacing/>
              <w:rPr>
                <w:rFonts w:ascii="宋体" w:hAnsi="宋体"/>
                <w:b/>
                <w:bCs/>
                <w:color w:val="auto"/>
                <w:szCs w:val="21"/>
              </w:rPr>
            </w:pPr>
            <w:r>
              <w:rPr>
                <w:rFonts w:hint="eastAsia" w:ascii="宋体" w:hAnsi="宋体"/>
                <w:b/>
                <w:bCs/>
                <w:color w:val="auto"/>
                <w:szCs w:val="21"/>
                <w:lang w:eastAsia="zh-CN"/>
              </w:rPr>
              <w:t>采购文件</w:t>
            </w:r>
            <w:r>
              <w:rPr>
                <w:rFonts w:hint="eastAsia" w:ascii="宋体" w:hAnsi="宋体"/>
                <w:b/>
                <w:bCs/>
                <w:color w:val="auto"/>
                <w:szCs w:val="21"/>
              </w:rPr>
              <w:t>答疑及回复：</w:t>
            </w:r>
          </w:p>
          <w:p w14:paraId="158CA869">
            <w:pPr>
              <w:snapToGrid w:val="0"/>
              <w:spacing w:line="360" w:lineRule="auto"/>
              <w:contextualSpacing/>
              <w:rPr>
                <w:rFonts w:ascii="宋体" w:hAnsi="宋体"/>
                <w:color w:val="auto"/>
                <w:szCs w:val="21"/>
              </w:rPr>
            </w:pPr>
            <w:r>
              <w:rPr>
                <w:rFonts w:hint="eastAsia" w:ascii="宋体" w:hAnsi="宋体"/>
                <w:color w:val="auto"/>
                <w:szCs w:val="21"/>
              </w:rPr>
              <w:t>投标人对本</w:t>
            </w:r>
            <w:r>
              <w:rPr>
                <w:rFonts w:hint="eastAsia" w:ascii="宋体" w:hAnsi="宋体"/>
                <w:color w:val="auto"/>
                <w:szCs w:val="21"/>
                <w:lang w:eastAsia="zh-CN"/>
              </w:rPr>
              <w:t>采购文件</w:t>
            </w:r>
            <w:r>
              <w:rPr>
                <w:rFonts w:hint="eastAsia" w:ascii="宋体" w:hAnsi="宋体"/>
                <w:color w:val="auto"/>
                <w:szCs w:val="21"/>
              </w:rPr>
              <w:t>如有异议的，请于</w:t>
            </w:r>
            <w:r>
              <w:rPr>
                <w:rFonts w:hint="eastAsia" w:ascii="宋体" w:hAnsi="宋体" w:cs="宋体"/>
              </w:rPr>
              <w:t>投标截止时间</w:t>
            </w:r>
            <w:r>
              <w:rPr>
                <w:rFonts w:ascii="宋体" w:hAnsi="宋体" w:cs="宋体"/>
              </w:rPr>
              <w:t>5</w:t>
            </w:r>
            <w:r>
              <w:rPr>
                <w:rFonts w:hint="eastAsia" w:ascii="宋体" w:hAnsi="宋体" w:cs="宋体"/>
              </w:rPr>
              <w:t>日前</w:t>
            </w:r>
            <w:r>
              <w:rPr>
                <w:rFonts w:hint="eastAsia" w:ascii="宋体" w:hAnsi="宋体"/>
                <w:color w:val="auto"/>
                <w:szCs w:val="21"/>
              </w:rPr>
              <w:t>将问题按</w:t>
            </w:r>
            <w:r>
              <w:rPr>
                <w:rFonts w:hint="eastAsia" w:ascii="宋体" w:hAnsi="宋体"/>
                <w:color w:val="auto"/>
                <w:szCs w:val="21"/>
                <w:lang w:eastAsia="zh-CN"/>
              </w:rPr>
              <w:t>采购公告</w:t>
            </w:r>
            <w:r>
              <w:rPr>
                <w:rFonts w:hint="eastAsia" w:ascii="宋体" w:hAnsi="宋体"/>
                <w:color w:val="auto"/>
                <w:szCs w:val="21"/>
              </w:rPr>
              <w:t>中载明的邮政地址以书面函件形式（加盖投标人公章）交至</w:t>
            </w:r>
            <w:r>
              <w:rPr>
                <w:rFonts w:hint="eastAsia" w:ascii="宋体" w:hAnsi="宋体"/>
                <w:color w:val="auto"/>
                <w:szCs w:val="21"/>
                <w:lang w:val="en-US" w:eastAsia="zh-CN"/>
              </w:rPr>
              <w:t>采购人</w:t>
            </w:r>
            <w:r>
              <w:rPr>
                <w:rFonts w:hint="eastAsia" w:ascii="宋体" w:hAnsi="宋体"/>
                <w:color w:val="auto"/>
                <w:szCs w:val="21"/>
              </w:rPr>
              <w:t>，超出上述截止时间提出的任何疑问，</w:t>
            </w:r>
            <w:r>
              <w:rPr>
                <w:rFonts w:hint="eastAsia" w:ascii="宋体" w:hAnsi="宋体"/>
                <w:color w:val="auto"/>
                <w:szCs w:val="21"/>
                <w:lang w:val="en-US" w:eastAsia="zh-CN"/>
              </w:rPr>
              <w:t>采购人</w:t>
            </w:r>
            <w:r>
              <w:rPr>
                <w:rFonts w:hint="eastAsia" w:ascii="宋体" w:hAnsi="宋体"/>
                <w:color w:val="auto"/>
                <w:szCs w:val="21"/>
              </w:rPr>
              <w:t>可不予答复。</w:t>
            </w:r>
          </w:p>
        </w:tc>
      </w:tr>
      <w:tr w14:paraId="70937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14:paraId="36BB1F83">
            <w:pPr>
              <w:snapToGrid w:val="0"/>
              <w:spacing w:line="360" w:lineRule="auto"/>
              <w:contextualSpacing/>
              <w:jc w:val="center"/>
              <w:rPr>
                <w:rFonts w:ascii="宋体" w:hAnsi="宋体" w:cs="Arial"/>
                <w:color w:val="auto"/>
              </w:rPr>
            </w:pPr>
            <w:r>
              <w:rPr>
                <w:rFonts w:hint="eastAsia" w:ascii="宋体" w:hAnsi="宋体" w:cs="Arial"/>
                <w:color w:val="auto"/>
              </w:rPr>
              <w:t>4</w:t>
            </w:r>
          </w:p>
        </w:tc>
        <w:tc>
          <w:tcPr>
            <w:tcW w:w="7713" w:type="dxa"/>
            <w:tcBorders>
              <w:top w:val="single" w:color="auto" w:sz="4" w:space="0"/>
              <w:left w:val="single" w:color="auto" w:sz="4" w:space="0"/>
              <w:bottom w:val="single" w:color="auto" w:sz="4" w:space="0"/>
              <w:right w:val="single" w:color="auto" w:sz="4" w:space="0"/>
            </w:tcBorders>
          </w:tcPr>
          <w:p w14:paraId="729351C7">
            <w:pPr>
              <w:snapToGrid w:val="0"/>
              <w:spacing w:line="360" w:lineRule="auto"/>
              <w:rPr>
                <w:rFonts w:ascii="宋体" w:hAnsi="宋体"/>
                <w:color w:val="auto"/>
              </w:rPr>
            </w:pPr>
            <w:r>
              <w:rPr>
                <w:rFonts w:hint="eastAsia" w:ascii="宋体" w:hAnsi="宋体"/>
                <w:color w:val="auto"/>
              </w:rPr>
              <w:t>1）投标人替代方案：不允许</w:t>
            </w:r>
          </w:p>
          <w:p w14:paraId="6202A7EE">
            <w:pPr>
              <w:snapToGrid w:val="0"/>
              <w:spacing w:line="360" w:lineRule="auto"/>
              <w:rPr>
                <w:rFonts w:ascii="宋体" w:hAnsi="宋体" w:cs="宋体"/>
                <w:color w:val="auto"/>
                <w:szCs w:val="21"/>
              </w:rPr>
            </w:pPr>
            <w:r>
              <w:rPr>
                <w:rFonts w:hint="eastAsia" w:ascii="宋体" w:hAnsi="宋体" w:cs="宋体"/>
                <w:color w:val="auto"/>
                <w:szCs w:val="21"/>
              </w:rPr>
              <w:t>2）选择性报价：不允许；</w:t>
            </w:r>
          </w:p>
          <w:p w14:paraId="0C28E7C7">
            <w:pPr>
              <w:snapToGrid w:val="0"/>
              <w:spacing w:line="360" w:lineRule="auto"/>
              <w:rPr>
                <w:rFonts w:ascii="宋体" w:hAnsi="宋体" w:cs="宋体"/>
                <w:color w:val="auto"/>
                <w:szCs w:val="21"/>
              </w:rPr>
            </w:pPr>
            <w:r>
              <w:rPr>
                <w:rFonts w:hint="eastAsia" w:ascii="宋体" w:hAnsi="宋体" w:cs="宋体"/>
                <w:color w:val="auto"/>
                <w:szCs w:val="21"/>
              </w:rPr>
              <w:t>3）附加条件报价：不允许；</w:t>
            </w:r>
          </w:p>
          <w:p w14:paraId="28B11A92">
            <w:pPr>
              <w:pStyle w:val="8"/>
              <w:snapToGrid w:val="0"/>
              <w:rPr>
                <w:rFonts w:ascii="宋体" w:hAnsi="宋体"/>
                <w:color w:val="auto"/>
              </w:rPr>
            </w:pPr>
            <w:r>
              <w:rPr>
                <w:rFonts w:hint="eastAsia" w:ascii="宋体" w:hAnsi="宋体" w:cs="宋体"/>
                <w:b w:val="0"/>
                <w:bCs w:val="0"/>
                <w:color w:val="auto"/>
                <w:sz w:val="21"/>
                <w:szCs w:val="21"/>
              </w:rPr>
              <w:t>4）分包、转包 :不允许；</w:t>
            </w:r>
          </w:p>
        </w:tc>
      </w:tr>
      <w:tr w14:paraId="1400B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14:paraId="33850979">
            <w:pPr>
              <w:autoSpaceDE w:val="0"/>
              <w:autoSpaceDN w:val="0"/>
              <w:adjustRightInd w:val="0"/>
              <w:snapToGrid w:val="0"/>
              <w:spacing w:line="360" w:lineRule="auto"/>
              <w:jc w:val="center"/>
              <w:rPr>
                <w:rFonts w:hint="eastAsia" w:ascii="宋体" w:hAnsi="宋体" w:eastAsia="宋体" w:cs="Arial"/>
                <w:color w:val="auto"/>
                <w:lang w:eastAsia="zh-CN"/>
              </w:rPr>
            </w:pPr>
            <w:r>
              <w:rPr>
                <w:rFonts w:hint="eastAsia" w:ascii="宋体" w:hAnsi="宋体" w:cs="Arial"/>
                <w:color w:val="auto"/>
                <w:lang w:val="en-US" w:eastAsia="zh-CN"/>
              </w:rPr>
              <w:t>5</w:t>
            </w:r>
          </w:p>
        </w:tc>
        <w:tc>
          <w:tcPr>
            <w:tcW w:w="7713" w:type="dxa"/>
            <w:tcBorders>
              <w:top w:val="single" w:color="auto" w:sz="4" w:space="0"/>
              <w:left w:val="single" w:color="auto" w:sz="4" w:space="0"/>
              <w:bottom w:val="single" w:color="auto" w:sz="4" w:space="0"/>
              <w:right w:val="single" w:color="auto" w:sz="4" w:space="0"/>
            </w:tcBorders>
            <w:vAlign w:val="center"/>
          </w:tcPr>
          <w:p w14:paraId="73929F5D">
            <w:pPr>
              <w:autoSpaceDE w:val="0"/>
              <w:autoSpaceDN w:val="0"/>
              <w:adjustRightInd w:val="0"/>
              <w:snapToGrid w:val="0"/>
              <w:spacing w:line="360" w:lineRule="auto"/>
              <w:jc w:val="left"/>
              <w:rPr>
                <w:rFonts w:ascii="宋体" w:hAnsi="宋体" w:cs="宋体"/>
                <w:bCs/>
                <w:color w:val="auto"/>
                <w:kern w:val="0"/>
                <w:szCs w:val="21"/>
              </w:rPr>
            </w:pPr>
            <w:r>
              <w:rPr>
                <w:rFonts w:hint="eastAsia" w:ascii="宋体" w:hAnsi="宋体" w:cs="宋体"/>
                <w:bCs/>
                <w:kern w:val="0"/>
                <w:szCs w:val="21"/>
              </w:rPr>
              <w:t>履约保证金：</w:t>
            </w:r>
            <w:r>
              <w:rPr>
                <w:rFonts w:hint="eastAsia" w:ascii="宋体" w:hAnsi="宋体" w:cs="宋体"/>
                <w:bCs/>
                <w:kern w:val="0"/>
                <w:szCs w:val="21"/>
              </w:rPr>
              <w:sym w:font="Wingdings" w:char="00FE"/>
            </w:r>
            <w:r>
              <w:rPr>
                <w:rFonts w:hint="eastAsia" w:ascii="宋体" w:hAnsi="宋体" w:cs="宋体"/>
                <w:bCs/>
                <w:kern w:val="0"/>
                <w:szCs w:val="21"/>
              </w:rPr>
              <w:t xml:space="preserve">无 </w:t>
            </w:r>
            <w:r>
              <w:rPr>
                <w:rFonts w:ascii="宋体" w:hAnsi="宋体" w:cs="宋体"/>
                <w:bCs/>
                <w:kern w:val="0"/>
                <w:szCs w:val="21"/>
              </w:rPr>
              <w:t xml:space="preserve">  </w:t>
            </w:r>
            <w:r>
              <w:rPr>
                <w:rFonts w:hint="eastAsia" w:ascii="宋体" w:hAnsi="宋体" w:cs="宋体"/>
                <w:bCs/>
                <w:kern w:val="0"/>
                <w:szCs w:val="21"/>
              </w:rPr>
              <w:sym w:font="Wingdings" w:char="00A8"/>
            </w:r>
            <w:r>
              <w:rPr>
                <w:rFonts w:hint="eastAsia" w:ascii="宋体" w:hAnsi="宋体" w:cs="宋体"/>
                <w:bCs/>
                <w:kern w:val="0"/>
                <w:szCs w:val="21"/>
              </w:rPr>
              <w:t>有：</w:t>
            </w:r>
            <w:r>
              <w:rPr>
                <w:rFonts w:hint="eastAsia"/>
              </w:rPr>
              <w:t>合同金额的</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w:t>
            </w:r>
          </w:p>
        </w:tc>
      </w:tr>
      <w:tr w14:paraId="017CC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14:paraId="3DE461BB">
            <w:pPr>
              <w:autoSpaceDE w:val="0"/>
              <w:autoSpaceDN w:val="0"/>
              <w:adjustRightInd w:val="0"/>
              <w:snapToGrid w:val="0"/>
              <w:spacing w:line="360" w:lineRule="auto"/>
              <w:jc w:val="center"/>
              <w:rPr>
                <w:rFonts w:hint="eastAsia" w:ascii="宋体" w:hAnsi="宋体" w:eastAsia="宋体" w:cs="Arial"/>
                <w:color w:val="auto"/>
                <w:lang w:eastAsia="zh-CN"/>
              </w:rPr>
            </w:pPr>
            <w:r>
              <w:rPr>
                <w:rFonts w:hint="eastAsia" w:ascii="宋体" w:hAnsi="宋体" w:cs="Arial"/>
                <w:color w:val="auto"/>
                <w:lang w:val="en-US" w:eastAsia="zh-CN"/>
              </w:rPr>
              <w:t>6</w:t>
            </w:r>
          </w:p>
        </w:tc>
        <w:tc>
          <w:tcPr>
            <w:tcW w:w="7713" w:type="dxa"/>
            <w:tcBorders>
              <w:top w:val="single" w:color="auto" w:sz="4" w:space="0"/>
              <w:left w:val="single" w:color="auto" w:sz="4" w:space="0"/>
              <w:bottom w:val="single" w:color="auto" w:sz="4" w:space="0"/>
              <w:right w:val="single" w:color="auto" w:sz="4" w:space="0"/>
            </w:tcBorders>
            <w:vAlign w:val="center"/>
          </w:tcPr>
          <w:p w14:paraId="0FFE3A57">
            <w:pPr>
              <w:pStyle w:val="8"/>
              <w:snapToGrid w:val="0"/>
              <w:rPr>
                <w:rFonts w:ascii="宋体" w:hAnsi="宋体"/>
                <w:color w:val="auto"/>
              </w:rPr>
            </w:pPr>
            <w:r>
              <w:rPr>
                <w:rFonts w:hint="eastAsia" w:ascii="宋体" w:hAnsi="宋体"/>
                <w:b/>
                <w:bCs/>
                <w:color w:val="auto"/>
              </w:rPr>
              <w:t>投标截止时间：</w:t>
            </w:r>
            <w:r>
              <w:rPr>
                <w:rFonts w:hint="eastAsia" w:ascii="宋体" w:hAnsi="宋体" w:eastAsia="宋体" w:cs="宋体"/>
                <w:b w:val="0"/>
                <w:bCs w:val="0"/>
                <w:color w:val="auto"/>
                <w:kern w:val="2"/>
                <w:sz w:val="21"/>
                <w:szCs w:val="21"/>
                <w:lang w:val="en-US" w:eastAsia="zh-CN" w:bidi="ar-SA"/>
              </w:rPr>
              <w:t>2026年6月xx日 下午17：00（北京时间）</w:t>
            </w:r>
          </w:p>
        </w:tc>
      </w:tr>
      <w:tr w14:paraId="460D1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14:paraId="6319AEC3">
            <w:pPr>
              <w:autoSpaceDE w:val="0"/>
              <w:autoSpaceDN w:val="0"/>
              <w:adjustRightInd w:val="0"/>
              <w:snapToGrid w:val="0"/>
              <w:spacing w:line="360" w:lineRule="auto"/>
              <w:jc w:val="center"/>
              <w:rPr>
                <w:rFonts w:hint="default" w:ascii="宋体" w:hAnsi="宋体" w:eastAsia="宋体" w:cs="Arial"/>
                <w:color w:val="auto"/>
                <w:lang w:val="en-US" w:eastAsia="zh-CN"/>
              </w:rPr>
            </w:pPr>
            <w:r>
              <w:rPr>
                <w:rFonts w:hint="eastAsia" w:ascii="宋体" w:hAnsi="宋体" w:cs="Arial"/>
                <w:color w:val="auto"/>
                <w:lang w:val="en-US" w:eastAsia="zh-CN"/>
              </w:rPr>
              <w:t>7</w:t>
            </w:r>
          </w:p>
        </w:tc>
        <w:tc>
          <w:tcPr>
            <w:tcW w:w="7713" w:type="dxa"/>
            <w:tcBorders>
              <w:top w:val="single" w:color="auto" w:sz="4" w:space="0"/>
              <w:left w:val="single" w:color="auto" w:sz="4" w:space="0"/>
              <w:bottom w:val="single" w:color="auto" w:sz="4" w:space="0"/>
              <w:right w:val="single" w:color="auto" w:sz="4" w:space="0"/>
            </w:tcBorders>
            <w:vAlign w:val="center"/>
          </w:tcPr>
          <w:p w14:paraId="17500E95">
            <w:pPr>
              <w:widowControl/>
              <w:tabs>
                <w:tab w:val="left" w:pos="5352"/>
              </w:tabs>
              <w:autoSpaceDE w:val="0"/>
              <w:autoSpaceDN w:val="0"/>
              <w:snapToGrid w:val="0"/>
              <w:spacing w:line="360" w:lineRule="auto"/>
              <w:ind w:right="101" w:rightChars="48"/>
              <w:textAlignment w:val="bottom"/>
              <w:rPr>
                <w:rFonts w:hint="eastAsia" w:ascii="宋体" w:hAnsi="宋体" w:eastAsia="宋体"/>
                <w:color w:val="auto"/>
                <w:lang w:eastAsia="zh-CN"/>
              </w:rPr>
            </w:pPr>
            <w:r>
              <w:rPr>
                <w:rFonts w:hint="eastAsia" w:ascii="宋体" w:hAnsi="宋体" w:eastAsia="宋体" w:cs="宋体"/>
                <w:b/>
                <w:bCs/>
              </w:rPr>
              <w:t>递交投标文件地点：</w:t>
            </w:r>
            <w:r>
              <w:rPr>
                <w:rFonts w:hint="eastAsia" w:ascii="宋体" w:hAnsi="宋体" w:eastAsia="宋体" w:cs="宋体"/>
                <w:lang w:val="en-US" w:eastAsia="zh-CN"/>
              </w:rPr>
              <w:t>北京大学深圳医院综合楼402（不接受邮寄）</w:t>
            </w:r>
          </w:p>
        </w:tc>
      </w:tr>
      <w:tr w14:paraId="360D8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14:paraId="1CED70CB">
            <w:pPr>
              <w:autoSpaceDE w:val="0"/>
              <w:autoSpaceDN w:val="0"/>
              <w:adjustRightInd w:val="0"/>
              <w:snapToGrid w:val="0"/>
              <w:spacing w:line="360" w:lineRule="auto"/>
              <w:jc w:val="center"/>
              <w:rPr>
                <w:rFonts w:hint="eastAsia" w:ascii="宋体" w:hAnsi="宋体" w:eastAsia="宋体" w:cs="Arial"/>
                <w:color w:val="auto"/>
                <w:lang w:eastAsia="zh-CN"/>
              </w:rPr>
            </w:pPr>
            <w:r>
              <w:rPr>
                <w:rFonts w:hint="eastAsia" w:ascii="宋体" w:hAnsi="宋体" w:cs="Arial"/>
                <w:color w:val="auto"/>
                <w:lang w:val="en-US" w:eastAsia="zh-CN"/>
              </w:rPr>
              <w:t>8</w:t>
            </w:r>
          </w:p>
        </w:tc>
        <w:tc>
          <w:tcPr>
            <w:tcW w:w="7713" w:type="dxa"/>
            <w:tcBorders>
              <w:top w:val="single" w:color="auto" w:sz="4" w:space="0"/>
              <w:left w:val="single" w:color="auto" w:sz="4" w:space="0"/>
              <w:bottom w:val="single" w:color="auto" w:sz="4" w:space="0"/>
              <w:right w:val="single" w:color="auto" w:sz="4" w:space="0"/>
            </w:tcBorders>
            <w:vAlign w:val="center"/>
          </w:tcPr>
          <w:p w14:paraId="08E8F402">
            <w:pPr>
              <w:pStyle w:val="7"/>
              <w:spacing w:beforeLines="25" w:afterLines="25"/>
              <w:ind w:firstLine="0"/>
              <w:rPr>
                <w:rFonts w:ascii="宋体" w:hAnsi="宋体" w:cs="宋体"/>
                <w:color w:val="auto"/>
                <w:szCs w:val="21"/>
              </w:rPr>
            </w:pPr>
            <w:r>
              <w:rPr>
                <w:rFonts w:hint="eastAsia" w:ascii="宋体" w:hAnsi="宋体" w:cs="宋体"/>
                <w:b/>
                <w:bCs/>
                <w:color w:val="auto"/>
                <w:szCs w:val="21"/>
              </w:rPr>
              <w:t>投标报价要求：</w:t>
            </w:r>
            <w:r>
              <w:rPr>
                <w:rFonts w:hint="eastAsia" w:ascii="宋体" w:hAnsi="宋体" w:cs="Arial"/>
                <w:color w:val="auto"/>
              </w:rPr>
              <w:t>人民币报价。</w:t>
            </w:r>
          </w:p>
        </w:tc>
      </w:tr>
      <w:tr w14:paraId="573B8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14:paraId="0231BC01">
            <w:pPr>
              <w:autoSpaceDE w:val="0"/>
              <w:autoSpaceDN w:val="0"/>
              <w:adjustRightInd w:val="0"/>
              <w:snapToGrid w:val="0"/>
              <w:spacing w:line="360" w:lineRule="auto"/>
              <w:jc w:val="center"/>
              <w:rPr>
                <w:rFonts w:hint="default" w:ascii="宋体" w:hAnsi="宋体" w:eastAsia="宋体" w:cs="Arial"/>
                <w:color w:val="auto"/>
                <w:lang w:val="en-US" w:eastAsia="zh-CN"/>
              </w:rPr>
            </w:pPr>
            <w:r>
              <w:rPr>
                <w:rFonts w:hint="eastAsia" w:ascii="宋体" w:hAnsi="宋体" w:cs="Arial"/>
                <w:color w:val="auto"/>
                <w:lang w:val="en-US" w:eastAsia="zh-CN"/>
              </w:rPr>
              <w:t>9</w:t>
            </w:r>
          </w:p>
        </w:tc>
        <w:tc>
          <w:tcPr>
            <w:tcW w:w="7713" w:type="dxa"/>
            <w:tcBorders>
              <w:top w:val="single" w:color="auto" w:sz="4" w:space="0"/>
              <w:left w:val="single" w:color="auto" w:sz="4" w:space="0"/>
              <w:bottom w:val="single" w:color="auto" w:sz="4" w:space="0"/>
              <w:right w:val="single" w:color="auto" w:sz="4" w:space="0"/>
            </w:tcBorders>
            <w:vAlign w:val="center"/>
          </w:tcPr>
          <w:p w14:paraId="189F4E50">
            <w:pPr>
              <w:pStyle w:val="7"/>
              <w:spacing w:beforeLines="25" w:afterLines="25"/>
              <w:ind w:firstLine="0"/>
              <w:rPr>
                <w:rFonts w:hint="eastAsia" w:ascii="宋体" w:hAnsi="宋体" w:cs="宋体"/>
                <w:b/>
                <w:bCs/>
                <w:color w:val="auto"/>
                <w:szCs w:val="21"/>
              </w:rPr>
            </w:pPr>
            <w:r>
              <w:rPr>
                <w:rFonts w:hint="eastAsia" w:ascii="宋体" w:hAnsi="宋体" w:cs="宋体"/>
                <w:b/>
                <w:bCs/>
                <w:szCs w:val="21"/>
              </w:rPr>
              <w:t>采购标的对应的中小企业划分标准所属行业：</w:t>
            </w:r>
            <w:r>
              <w:rPr>
                <w:rFonts w:hint="eastAsia" w:ascii="宋体" w:hAnsi="宋体" w:cs="宋体"/>
                <w:szCs w:val="21"/>
                <w:lang w:eastAsia="zh-CN"/>
              </w:rPr>
              <w:t>其他未列明行业</w:t>
            </w:r>
            <w:r>
              <w:rPr>
                <w:rFonts w:hint="eastAsia" w:ascii="宋体" w:hAnsi="宋体" w:cs="宋体"/>
                <w:szCs w:val="21"/>
              </w:rPr>
              <w:t>。</w:t>
            </w:r>
          </w:p>
        </w:tc>
      </w:tr>
      <w:tr w14:paraId="720F8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14:paraId="640ACB1B">
            <w:pPr>
              <w:autoSpaceDE w:val="0"/>
              <w:autoSpaceDN w:val="0"/>
              <w:adjustRightInd w:val="0"/>
              <w:snapToGrid w:val="0"/>
              <w:spacing w:line="360" w:lineRule="auto"/>
              <w:jc w:val="center"/>
              <w:rPr>
                <w:rFonts w:hint="default" w:ascii="宋体" w:hAnsi="宋体" w:cs="Arial"/>
                <w:color w:val="auto"/>
                <w:lang w:val="en-US" w:eastAsia="zh-CN"/>
              </w:rPr>
            </w:pPr>
            <w:r>
              <w:rPr>
                <w:rFonts w:hint="eastAsia" w:ascii="宋体" w:hAnsi="宋体" w:cs="Arial"/>
                <w:color w:val="auto"/>
                <w:lang w:val="en-US" w:eastAsia="zh-CN"/>
              </w:rPr>
              <w:t>10</w:t>
            </w:r>
          </w:p>
        </w:tc>
        <w:tc>
          <w:tcPr>
            <w:tcW w:w="7713" w:type="dxa"/>
            <w:tcBorders>
              <w:top w:val="single" w:color="auto" w:sz="4" w:space="0"/>
              <w:left w:val="single" w:color="auto" w:sz="4" w:space="0"/>
              <w:bottom w:val="single" w:color="auto" w:sz="4" w:space="0"/>
              <w:right w:val="single" w:color="auto" w:sz="4" w:space="0"/>
            </w:tcBorders>
            <w:vAlign w:val="center"/>
          </w:tcPr>
          <w:p w14:paraId="43823D81">
            <w:pPr>
              <w:pStyle w:val="7"/>
              <w:spacing w:beforeLines="25" w:afterLines="25"/>
              <w:ind w:firstLine="0"/>
              <w:rPr>
                <w:rFonts w:hint="eastAsia" w:ascii="宋体" w:hAnsi="宋体" w:cs="宋体"/>
                <w:b/>
                <w:bCs/>
                <w:szCs w:val="21"/>
              </w:rPr>
            </w:pPr>
            <w:r>
              <w:rPr>
                <w:rFonts w:hint="eastAsia" w:ascii="宋体" w:hAnsi="宋体" w:cs="宋体"/>
                <w:b/>
                <w:bCs/>
                <w:szCs w:val="21"/>
              </w:rPr>
              <w:t>定价方式：</w:t>
            </w:r>
            <w:r>
              <w:rPr>
                <w:rFonts w:hint="eastAsia" w:ascii="宋体" w:hAnsi="宋体" w:cs="宋体"/>
                <w:szCs w:val="21"/>
              </w:rPr>
              <w:t>☑固定总价      □固定单价     □成本补偿    □绩效激励</w:t>
            </w:r>
          </w:p>
        </w:tc>
      </w:tr>
    </w:tbl>
    <w:p w14:paraId="58FDB3D5">
      <w:pPr>
        <w:rPr>
          <w:b/>
          <w:color w:val="auto"/>
        </w:rPr>
      </w:pPr>
      <w:r>
        <w:rPr>
          <w:rFonts w:hint="eastAsia"/>
          <w:color w:val="auto"/>
          <w:szCs w:val="21"/>
        </w:rPr>
        <w:t>备注：本表为通用条款相关内容的补充和明确，如与通用条款相冲突的以本表为准。</w:t>
      </w:r>
    </w:p>
    <w:p w14:paraId="5043C89B">
      <w:pPr>
        <w:rPr>
          <w:b/>
          <w:color w:val="auto"/>
        </w:rPr>
      </w:pPr>
    </w:p>
    <w:p w14:paraId="66415681">
      <w:pPr>
        <w:pStyle w:val="8"/>
        <w:rPr>
          <w:color w:val="auto"/>
        </w:rPr>
      </w:pPr>
    </w:p>
    <w:p w14:paraId="1CDE86DD">
      <w:pPr>
        <w:rPr>
          <w:rFonts w:hint="eastAsia" w:ascii="宋体" w:hAnsi="宋体" w:eastAsia="宋体" w:cs="宋体"/>
          <w:b/>
          <w:bCs/>
          <w:color w:val="auto"/>
          <w:szCs w:val="21"/>
          <w:lang w:val="en-US" w:eastAsia="zh-CN"/>
        </w:rPr>
      </w:pPr>
      <w:bookmarkStart w:id="29" w:name="_Toc34"/>
      <w:r>
        <w:rPr>
          <w:rFonts w:hint="eastAsia" w:ascii="宋体" w:hAnsi="宋体" w:eastAsia="宋体" w:cs="宋体"/>
          <w:b/>
          <w:bCs/>
          <w:color w:val="auto"/>
          <w:szCs w:val="21"/>
          <w:lang w:val="en-US" w:eastAsia="zh-CN"/>
        </w:rPr>
        <w:br w:type="page"/>
      </w:r>
    </w:p>
    <w:p w14:paraId="5F9E0633">
      <w:pPr>
        <w:pStyle w:val="4"/>
        <w:keepNext w:val="0"/>
        <w:keepLines w:val="0"/>
        <w:pageBreakBefore w:val="0"/>
        <w:widowControl w:val="0"/>
        <w:kinsoku/>
        <w:wordWrap/>
        <w:overflowPunct/>
        <w:topLinePunct w:val="0"/>
        <w:autoSpaceDE/>
        <w:autoSpaceDN/>
        <w:bidi w:val="0"/>
        <w:adjustRightInd/>
        <w:snapToGrid/>
        <w:spacing w:beforeLines="50" w:afterLines="50" w:line="380" w:lineRule="exact"/>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二、项目</w:t>
      </w:r>
      <w:bookmarkEnd w:id="29"/>
      <w:r>
        <w:rPr>
          <w:rFonts w:hint="eastAsia" w:ascii="宋体" w:hAnsi="宋体" w:eastAsia="宋体" w:cs="宋体"/>
          <w:b/>
          <w:bCs/>
          <w:color w:val="auto"/>
          <w:sz w:val="21"/>
          <w:szCs w:val="21"/>
          <w:lang w:val="en-US" w:eastAsia="zh-CN"/>
        </w:rPr>
        <w:t>概况</w:t>
      </w:r>
    </w:p>
    <w:p w14:paraId="5D7ABA59">
      <w:pPr>
        <w:pStyle w:val="23"/>
        <w:keepNext w:val="0"/>
        <w:keepLines w:val="0"/>
        <w:pageBreakBefore w:val="0"/>
        <w:widowControl w:val="0"/>
        <w:tabs>
          <w:tab w:val="left" w:pos="540"/>
        </w:tabs>
        <w:kinsoku/>
        <w:wordWrap/>
        <w:overflowPunct/>
        <w:topLinePunct w:val="0"/>
        <w:autoSpaceDE/>
        <w:autoSpaceDN/>
        <w:bidi w:val="0"/>
        <w:adjustRightInd w:val="0"/>
        <w:snapToGrid w:val="0"/>
        <w:spacing w:line="380" w:lineRule="exact"/>
        <w:ind w:left="-8" w:firstLine="422"/>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一</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项目背景</w:t>
      </w:r>
    </w:p>
    <w:p w14:paraId="11E0A9E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儿心量表通过对儿童大运动、精细动作，语言、认知能力、社交行为等多个维度的评估，能够及早发现孩子是否存在发育异常或心理行为问题，，帮助家长和专业人员制定个性化的教育和干预计划，促进儿童全面发展。拟继续采购</w:t>
      </w:r>
      <w:r>
        <w:rPr>
          <w:rFonts w:hint="eastAsia" w:ascii="宋体" w:hAnsi="宋体" w:cs="宋体"/>
          <w:sz w:val="21"/>
          <w:szCs w:val="21"/>
          <w:lang w:eastAsia="zh-CN"/>
        </w:rPr>
        <w:t>儿童神经心理行为检查量表</w:t>
      </w:r>
      <w:r>
        <w:rPr>
          <w:rFonts w:hint="eastAsia" w:ascii="宋体" w:hAnsi="宋体" w:eastAsia="宋体" w:cs="宋体"/>
          <w:sz w:val="21"/>
          <w:szCs w:val="21"/>
        </w:rPr>
        <w:t>1200份。</w:t>
      </w:r>
    </w:p>
    <w:p w14:paraId="59ECFFC7">
      <w:pPr>
        <w:pStyle w:val="23"/>
        <w:keepNext w:val="0"/>
        <w:keepLines w:val="0"/>
        <w:pageBreakBefore w:val="0"/>
        <w:widowControl w:val="0"/>
        <w:tabs>
          <w:tab w:val="left" w:pos="540"/>
        </w:tabs>
        <w:kinsoku/>
        <w:wordWrap/>
        <w:overflowPunct/>
        <w:topLinePunct w:val="0"/>
        <w:autoSpaceDE/>
        <w:autoSpaceDN/>
        <w:bidi w:val="0"/>
        <w:adjustRightInd w:val="0"/>
        <w:snapToGrid w:val="0"/>
        <w:spacing w:line="380" w:lineRule="exact"/>
        <w:ind w:left="-8" w:firstLine="422"/>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二</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服务清单</w:t>
      </w:r>
    </w:p>
    <w:tbl>
      <w:tblPr>
        <w:tblStyle w:val="43"/>
        <w:tblW w:w="4770" w:type="pct"/>
        <w:jc w:val="center"/>
        <w:tblCaption w:val="采购项目清单"/>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2268"/>
        <w:gridCol w:w="954"/>
        <w:gridCol w:w="1265"/>
        <w:gridCol w:w="1532"/>
        <w:gridCol w:w="1263"/>
      </w:tblGrid>
      <w:tr w14:paraId="15FD2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525" w:type="pct"/>
            <w:vAlign w:val="center"/>
          </w:tcPr>
          <w:p w14:paraId="62E2E8C8">
            <w:pPr>
              <w:keepNext w:val="0"/>
              <w:keepLines w:val="0"/>
              <w:pageBreakBefore w:val="0"/>
              <w:widowControl w:val="0"/>
              <w:kinsoku/>
              <w:wordWrap/>
              <w:overflowPunct/>
              <w:topLinePunct w:val="0"/>
              <w:autoSpaceDE/>
              <w:autoSpaceDN/>
              <w:bidi w:val="0"/>
              <w:spacing w:line="380" w:lineRule="exact"/>
              <w:jc w:val="center"/>
              <w:textAlignment w:val="auto"/>
              <w:rPr>
                <w:rFonts w:hint="eastAsia" w:ascii="宋体" w:hAnsi="宋体" w:eastAsia="宋体" w:cs="宋体"/>
                <w:bCs/>
                <w:sz w:val="21"/>
                <w:szCs w:val="21"/>
              </w:rPr>
            </w:pPr>
            <w:r>
              <w:rPr>
                <w:rFonts w:hint="eastAsia" w:ascii="宋体" w:hAnsi="宋体" w:eastAsia="宋体" w:cs="宋体"/>
                <w:bCs/>
                <w:sz w:val="21"/>
                <w:szCs w:val="21"/>
              </w:rPr>
              <w:t>序号</w:t>
            </w:r>
          </w:p>
        </w:tc>
        <w:tc>
          <w:tcPr>
            <w:tcW w:w="1393" w:type="pct"/>
            <w:vAlign w:val="center"/>
          </w:tcPr>
          <w:p w14:paraId="1AFA65DB">
            <w:pPr>
              <w:keepNext w:val="0"/>
              <w:keepLines w:val="0"/>
              <w:pageBreakBefore w:val="0"/>
              <w:widowControl w:val="0"/>
              <w:kinsoku/>
              <w:wordWrap/>
              <w:overflowPunct/>
              <w:topLinePunct w:val="0"/>
              <w:autoSpaceDE/>
              <w:autoSpaceDN/>
              <w:bidi w:val="0"/>
              <w:spacing w:line="380" w:lineRule="exact"/>
              <w:jc w:val="center"/>
              <w:textAlignment w:val="auto"/>
              <w:rPr>
                <w:rFonts w:hint="eastAsia" w:ascii="宋体" w:hAnsi="宋体" w:eastAsia="宋体" w:cs="宋体"/>
                <w:bCs/>
                <w:sz w:val="21"/>
                <w:szCs w:val="21"/>
              </w:rPr>
            </w:pPr>
            <w:r>
              <w:rPr>
                <w:rFonts w:hint="eastAsia" w:ascii="宋体" w:hAnsi="宋体" w:eastAsia="宋体" w:cs="宋体"/>
                <w:bCs/>
                <w:sz w:val="21"/>
                <w:szCs w:val="21"/>
              </w:rPr>
              <w:t>需求内容</w:t>
            </w:r>
          </w:p>
        </w:tc>
        <w:tc>
          <w:tcPr>
            <w:tcW w:w="586" w:type="pct"/>
            <w:vAlign w:val="center"/>
          </w:tcPr>
          <w:p w14:paraId="13223EE1">
            <w:pPr>
              <w:keepNext w:val="0"/>
              <w:keepLines w:val="0"/>
              <w:pageBreakBefore w:val="0"/>
              <w:widowControl w:val="0"/>
              <w:kinsoku/>
              <w:wordWrap/>
              <w:overflowPunct/>
              <w:topLinePunct w:val="0"/>
              <w:autoSpaceDE/>
              <w:autoSpaceDN/>
              <w:bidi w:val="0"/>
              <w:spacing w:line="380" w:lineRule="exact"/>
              <w:jc w:val="center"/>
              <w:textAlignment w:val="auto"/>
              <w:rPr>
                <w:rFonts w:hint="eastAsia" w:ascii="宋体" w:hAnsi="宋体" w:eastAsia="宋体" w:cs="宋体"/>
                <w:bCs/>
                <w:sz w:val="21"/>
                <w:szCs w:val="21"/>
              </w:rPr>
            </w:pPr>
            <w:r>
              <w:rPr>
                <w:rFonts w:hint="eastAsia" w:ascii="宋体" w:hAnsi="宋体" w:eastAsia="宋体" w:cs="宋体"/>
                <w:bCs/>
                <w:sz w:val="21"/>
                <w:szCs w:val="21"/>
              </w:rPr>
              <w:t>数量</w:t>
            </w:r>
          </w:p>
        </w:tc>
        <w:tc>
          <w:tcPr>
            <w:tcW w:w="777" w:type="pct"/>
            <w:vAlign w:val="center"/>
          </w:tcPr>
          <w:p w14:paraId="23D2F9AF">
            <w:pPr>
              <w:keepNext w:val="0"/>
              <w:keepLines w:val="0"/>
              <w:pageBreakBefore w:val="0"/>
              <w:widowControl w:val="0"/>
              <w:kinsoku/>
              <w:wordWrap/>
              <w:overflowPunct/>
              <w:topLinePunct w:val="0"/>
              <w:autoSpaceDE/>
              <w:autoSpaceDN/>
              <w:bidi w:val="0"/>
              <w:spacing w:line="380" w:lineRule="exact"/>
              <w:jc w:val="center"/>
              <w:textAlignment w:val="auto"/>
              <w:rPr>
                <w:rFonts w:hint="eastAsia" w:ascii="宋体" w:hAnsi="宋体" w:eastAsia="宋体" w:cs="宋体"/>
                <w:bCs/>
                <w:sz w:val="21"/>
                <w:szCs w:val="21"/>
              </w:rPr>
            </w:pPr>
            <w:r>
              <w:rPr>
                <w:rFonts w:hint="eastAsia" w:ascii="宋体" w:hAnsi="宋体" w:eastAsia="宋体" w:cs="宋体"/>
                <w:bCs/>
                <w:sz w:val="21"/>
                <w:szCs w:val="21"/>
              </w:rPr>
              <w:t>单位</w:t>
            </w:r>
          </w:p>
        </w:tc>
        <w:tc>
          <w:tcPr>
            <w:tcW w:w="941" w:type="pct"/>
            <w:vAlign w:val="center"/>
          </w:tcPr>
          <w:p w14:paraId="6AA749B3">
            <w:pPr>
              <w:keepNext w:val="0"/>
              <w:keepLines w:val="0"/>
              <w:pageBreakBefore w:val="0"/>
              <w:widowControl w:val="0"/>
              <w:kinsoku/>
              <w:wordWrap/>
              <w:overflowPunct/>
              <w:topLinePunct w:val="0"/>
              <w:autoSpaceDE/>
              <w:autoSpaceDN/>
              <w:bidi w:val="0"/>
              <w:spacing w:line="380" w:lineRule="exact"/>
              <w:jc w:val="center"/>
              <w:textAlignment w:val="auto"/>
              <w:rPr>
                <w:rFonts w:hint="eastAsia" w:ascii="宋体" w:hAnsi="宋体" w:eastAsia="宋体" w:cs="宋体"/>
                <w:bCs/>
                <w:sz w:val="21"/>
                <w:szCs w:val="21"/>
              </w:rPr>
            </w:pPr>
            <w:r>
              <w:rPr>
                <w:rFonts w:hint="eastAsia" w:ascii="宋体" w:hAnsi="宋体" w:eastAsia="宋体" w:cs="宋体"/>
                <w:bCs/>
                <w:sz w:val="21"/>
                <w:szCs w:val="21"/>
              </w:rPr>
              <w:t>财政预算限额（元）</w:t>
            </w:r>
          </w:p>
        </w:tc>
        <w:tc>
          <w:tcPr>
            <w:tcW w:w="775" w:type="pct"/>
            <w:vAlign w:val="center"/>
          </w:tcPr>
          <w:p w14:paraId="2EC350BD">
            <w:pPr>
              <w:keepNext w:val="0"/>
              <w:keepLines w:val="0"/>
              <w:pageBreakBefore w:val="0"/>
              <w:widowControl w:val="0"/>
              <w:kinsoku/>
              <w:wordWrap/>
              <w:overflowPunct/>
              <w:topLinePunct w:val="0"/>
              <w:autoSpaceDE/>
              <w:autoSpaceDN/>
              <w:bidi w:val="0"/>
              <w:spacing w:line="3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最高限价（元）</w:t>
            </w:r>
          </w:p>
        </w:tc>
      </w:tr>
      <w:tr w14:paraId="44BD6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525" w:type="pct"/>
            <w:vAlign w:val="center"/>
          </w:tcPr>
          <w:p w14:paraId="2CDC0522">
            <w:pPr>
              <w:keepNext w:val="0"/>
              <w:keepLines w:val="0"/>
              <w:pageBreakBefore w:val="0"/>
              <w:widowControl w:val="0"/>
              <w:kinsoku/>
              <w:wordWrap/>
              <w:overflowPunct/>
              <w:topLinePunct w:val="0"/>
              <w:autoSpaceDE/>
              <w:autoSpaceDN/>
              <w:bidi w:val="0"/>
              <w:spacing w:line="380" w:lineRule="exact"/>
              <w:jc w:val="center"/>
              <w:textAlignment w:val="auto"/>
              <w:rPr>
                <w:rFonts w:hint="eastAsia" w:ascii="宋体" w:hAnsi="宋体" w:eastAsia="宋体" w:cs="宋体"/>
                <w:bCs/>
                <w:sz w:val="21"/>
                <w:szCs w:val="21"/>
              </w:rPr>
            </w:pPr>
            <w:r>
              <w:rPr>
                <w:rFonts w:hint="eastAsia" w:ascii="宋体" w:hAnsi="宋体" w:eastAsia="宋体" w:cs="宋体"/>
                <w:bCs/>
                <w:sz w:val="21"/>
                <w:szCs w:val="21"/>
              </w:rPr>
              <w:t>1</w:t>
            </w:r>
          </w:p>
        </w:tc>
        <w:tc>
          <w:tcPr>
            <w:tcW w:w="1393" w:type="pct"/>
            <w:vAlign w:val="center"/>
          </w:tcPr>
          <w:p w14:paraId="7C5AF2F6">
            <w:pPr>
              <w:keepNext w:val="0"/>
              <w:keepLines w:val="0"/>
              <w:pageBreakBefore w:val="0"/>
              <w:widowControl w:val="0"/>
              <w:kinsoku/>
              <w:wordWrap/>
              <w:overflowPunct/>
              <w:topLinePunct w:val="0"/>
              <w:autoSpaceDE/>
              <w:autoSpaceDN/>
              <w:bidi w:val="0"/>
              <w:spacing w:line="380" w:lineRule="exact"/>
              <w:jc w:val="center"/>
              <w:textAlignment w:val="auto"/>
              <w:rPr>
                <w:rFonts w:hint="eastAsia" w:ascii="宋体" w:hAnsi="宋体" w:eastAsia="宋体" w:cs="宋体"/>
                <w:bCs/>
                <w:sz w:val="21"/>
                <w:szCs w:val="21"/>
              </w:rPr>
            </w:pPr>
            <w:r>
              <w:rPr>
                <w:rFonts w:hint="eastAsia" w:ascii="宋体" w:hAnsi="宋体" w:eastAsia="宋体" w:cs="宋体"/>
                <w:sz w:val="21"/>
                <w:szCs w:val="21"/>
              </w:rPr>
              <w:t>儿童神经心理行为检查量表2016版</w:t>
            </w:r>
          </w:p>
        </w:tc>
        <w:tc>
          <w:tcPr>
            <w:tcW w:w="586" w:type="pct"/>
            <w:vAlign w:val="center"/>
          </w:tcPr>
          <w:p w14:paraId="4827D4FB">
            <w:pPr>
              <w:keepNext w:val="0"/>
              <w:keepLines w:val="0"/>
              <w:pageBreakBefore w:val="0"/>
              <w:widowControl w:val="0"/>
              <w:kinsoku/>
              <w:wordWrap/>
              <w:overflowPunct/>
              <w:topLinePunct w:val="0"/>
              <w:autoSpaceDE/>
              <w:autoSpaceDN/>
              <w:bidi w:val="0"/>
              <w:spacing w:line="380" w:lineRule="exact"/>
              <w:jc w:val="center"/>
              <w:textAlignment w:val="auto"/>
              <w:rPr>
                <w:rFonts w:hint="eastAsia" w:ascii="宋体" w:hAnsi="宋体" w:eastAsia="宋体" w:cs="宋体"/>
                <w:bCs/>
                <w:sz w:val="21"/>
                <w:szCs w:val="21"/>
              </w:rPr>
            </w:pPr>
            <w:r>
              <w:rPr>
                <w:rFonts w:hint="eastAsia" w:ascii="宋体" w:hAnsi="宋体" w:eastAsia="宋体" w:cs="宋体"/>
                <w:bCs/>
                <w:sz w:val="21"/>
                <w:szCs w:val="21"/>
              </w:rPr>
              <w:t>1200</w:t>
            </w:r>
          </w:p>
        </w:tc>
        <w:tc>
          <w:tcPr>
            <w:tcW w:w="777" w:type="pct"/>
            <w:vAlign w:val="center"/>
          </w:tcPr>
          <w:p w14:paraId="3B2286B6">
            <w:pPr>
              <w:keepNext w:val="0"/>
              <w:keepLines w:val="0"/>
              <w:pageBreakBefore w:val="0"/>
              <w:widowControl w:val="0"/>
              <w:kinsoku/>
              <w:wordWrap/>
              <w:overflowPunct/>
              <w:topLinePunct w:val="0"/>
              <w:autoSpaceDE/>
              <w:autoSpaceDN/>
              <w:bidi w:val="0"/>
              <w:spacing w:line="380" w:lineRule="exact"/>
              <w:jc w:val="center"/>
              <w:textAlignment w:val="auto"/>
              <w:rPr>
                <w:rFonts w:hint="eastAsia" w:ascii="宋体" w:hAnsi="宋体" w:eastAsia="宋体" w:cs="宋体"/>
                <w:bCs/>
                <w:sz w:val="21"/>
                <w:szCs w:val="21"/>
              </w:rPr>
            </w:pPr>
            <w:r>
              <w:rPr>
                <w:rFonts w:hint="eastAsia" w:ascii="宋体" w:hAnsi="宋体" w:eastAsia="宋体" w:cs="宋体"/>
                <w:bCs/>
                <w:sz w:val="21"/>
                <w:szCs w:val="21"/>
              </w:rPr>
              <w:t>份</w:t>
            </w:r>
          </w:p>
        </w:tc>
        <w:tc>
          <w:tcPr>
            <w:tcW w:w="941" w:type="pct"/>
            <w:vAlign w:val="center"/>
          </w:tcPr>
          <w:p w14:paraId="531D1987">
            <w:pPr>
              <w:keepNext w:val="0"/>
              <w:keepLines w:val="0"/>
              <w:pageBreakBefore w:val="0"/>
              <w:widowControl w:val="0"/>
              <w:kinsoku/>
              <w:wordWrap/>
              <w:overflowPunct/>
              <w:topLinePunct w:val="0"/>
              <w:autoSpaceDE/>
              <w:autoSpaceDN/>
              <w:bidi w:val="0"/>
              <w:spacing w:line="380" w:lineRule="exact"/>
              <w:jc w:val="center"/>
              <w:textAlignment w:val="auto"/>
              <w:rPr>
                <w:rFonts w:hint="eastAsia" w:ascii="宋体" w:hAnsi="宋体" w:eastAsia="宋体" w:cs="宋体"/>
                <w:bCs/>
                <w:sz w:val="21"/>
                <w:szCs w:val="21"/>
              </w:rPr>
            </w:pPr>
            <w:r>
              <w:rPr>
                <w:rFonts w:hint="eastAsia" w:ascii="宋体" w:hAnsi="宋体" w:eastAsia="宋体" w:cs="宋体"/>
                <w:bCs/>
                <w:sz w:val="21"/>
                <w:szCs w:val="21"/>
              </w:rPr>
              <w:t>58800</w:t>
            </w:r>
          </w:p>
        </w:tc>
        <w:tc>
          <w:tcPr>
            <w:tcW w:w="775" w:type="pct"/>
            <w:vAlign w:val="center"/>
          </w:tcPr>
          <w:p w14:paraId="1E69325A">
            <w:pPr>
              <w:keepNext w:val="0"/>
              <w:keepLines w:val="0"/>
              <w:pageBreakBefore w:val="0"/>
              <w:widowControl w:val="0"/>
              <w:kinsoku/>
              <w:wordWrap/>
              <w:overflowPunct/>
              <w:topLinePunct w:val="0"/>
              <w:autoSpaceDE/>
              <w:autoSpaceDN/>
              <w:bidi w:val="0"/>
              <w:spacing w:line="380" w:lineRule="exact"/>
              <w:jc w:val="center"/>
              <w:textAlignment w:val="auto"/>
              <w:rPr>
                <w:rFonts w:hint="eastAsia" w:ascii="宋体" w:hAnsi="宋体" w:eastAsia="宋体" w:cs="宋体"/>
                <w:bCs/>
                <w:sz w:val="21"/>
                <w:szCs w:val="21"/>
              </w:rPr>
            </w:pPr>
            <w:r>
              <w:rPr>
                <w:rFonts w:hint="eastAsia" w:ascii="宋体" w:hAnsi="宋体" w:eastAsia="宋体" w:cs="宋体"/>
                <w:bCs/>
                <w:sz w:val="21"/>
                <w:szCs w:val="21"/>
              </w:rPr>
              <w:t>58800</w:t>
            </w:r>
          </w:p>
        </w:tc>
      </w:tr>
    </w:tbl>
    <w:p w14:paraId="48A3A7ED">
      <w:pPr>
        <w:keepNext w:val="0"/>
        <w:keepLines w:val="0"/>
        <w:pageBreakBefore w:val="0"/>
        <w:widowControl w:val="0"/>
        <w:kinsoku/>
        <w:wordWrap/>
        <w:overflowPunct/>
        <w:topLinePunct w:val="0"/>
        <w:autoSpaceDE/>
        <w:autoSpaceDN/>
        <w:bidi w:val="0"/>
        <w:adjustRightInd/>
        <w:snapToGrid/>
        <w:spacing w:line="380" w:lineRule="exact"/>
        <w:textAlignment w:val="auto"/>
        <w:outlineLvl w:val="2"/>
        <w:rPr>
          <w:rFonts w:hint="eastAsia" w:ascii="宋体" w:hAnsi="宋体" w:eastAsia="宋体" w:cs="宋体"/>
          <w:b/>
          <w:bCs/>
          <w:color w:val="FF0000"/>
          <w:sz w:val="21"/>
          <w:szCs w:val="21"/>
          <w:highlight w:val="yellow"/>
        </w:rPr>
      </w:pPr>
      <w:r>
        <w:rPr>
          <w:rFonts w:hint="eastAsia" w:ascii="宋体" w:hAnsi="宋体" w:eastAsia="宋体" w:cs="宋体"/>
          <w:b/>
          <w:bCs/>
          <w:color w:val="FF0000"/>
          <w:sz w:val="21"/>
          <w:szCs w:val="21"/>
          <w:lang w:eastAsia="zh-CN"/>
        </w:rPr>
        <w:t>三</w:t>
      </w:r>
      <w:r>
        <w:rPr>
          <w:rFonts w:hint="eastAsia" w:ascii="宋体" w:hAnsi="宋体" w:eastAsia="宋体" w:cs="宋体"/>
          <w:b/>
          <w:bCs/>
          <w:color w:val="FF0000"/>
          <w:sz w:val="21"/>
          <w:szCs w:val="21"/>
        </w:rPr>
        <w:t>、</w:t>
      </w:r>
      <w:r>
        <w:rPr>
          <w:rFonts w:hint="eastAsia" w:ascii="宋体" w:hAnsi="宋体" w:eastAsia="宋体" w:cs="宋体"/>
          <w:b/>
          <w:bCs/>
          <w:color w:val="FF0000"/>
          <w:sz w:val="21"/>
          <w:szCs w:val="21"/>
          <w:lang w:val="en-US" w:eastAsia="zh-CN"/>
        </w:rPr>
        <w:t>服务条款</w:t>
      </w:r>
      <w:r>
        <w:rPr>
          <w:rFonts w:hint="eastAsia" w:ascii="宋体" w:hAnsi="宋体" w:eastAsia="宋体" w:cs="宋体"/>
          <w:b/>
          <w:bCs/>
          <w:color w:val="FF0000"/>
          <w:sz w:val="21"/>
          <w:szCs w:val="21"/>
          <w:highlight w:val="yellow"/>
          <w:lang w:eastAsia="zh-CN"/>
        </w:rPr>
        <w:t>（</w:t>
      </w:r>
      <w:r>
        <w:rPr>
          <w:rFonts w:hint="eastAsia" w:ascii="宋体" w:hAnsi="宋体" w:eastAsia="宋体" w:cs="宋体"/>
          <w:b/>
          <w:bCs/>
          <w:color w:val="FF0000"/>
          <w:sz w:val="21"/>
          <w:szCs w:val="21"/>
          <w:highlight w:val="yellow"/>
          <w:lang w:val="en-US" w:eastAsia="zh-CN"/>
        </w:rPr>
        <w:t>所有</w:t>
      </w:r>
      <w:r>
        <w:rPr>
          <w:rFonts w:hint="eastAsia" w:ascii="宋体" w:hAnsi="宋体" w:eastAsia="宋体" w:cs="宋体"/>
          <w:b/>
          <w:bCs/>
          <w:color w:val="FF0000"/>
          <w:sz w:val="21"/>
          <w:szCs w:val="21"/>
          <w:highlight w:val="yellow"/>
        </w:rPr>
        <w:t>条款为实质性条款，负偏离将导致投标无效</w:t>
      </w:r>
      <w:bookmarkStart w:id="30" w:name="_Toc22059"/>
      <w:bookmarkStart w:id="31" w:name="_Toc86828487"/>
      <w:r>
        <w:rPr>
          <w:rFonts w:hint="eastAsia" w:ascii="宋体" w:hAnsi="宋体" w:eastAsia="宋体" w:cs="宋体"/>
          <w:b/>
          <w:bCs/>
          <w:color w:val="FF0000"/>
          <w:sz w:val="21"/>
          <w:szCs w:val="21"/>
          <w:highlight w:val="yellow"/>
          <w:lang w:eastAsia="zh-CN"/>
        </w:rPr>
        <w:t>）</w:t>
      </w:r>
    </w:p>
    <w:bookmarkEnd w:id="30"/>
    <w:bookmarkEnd w:id="31"/>
    <w:tbl>
      <w:tblPr>
        <w:tblStyle w:val="43"/>
        <w:tblW w:w="5009" w:type="pct"/>
        <w:jc w:val="center"/>
        <w:tblCaption w:val="技术参数"/>
        <w:tblCellSpacing w:w="15" w:type="dxa"/>
        <w:tblLayout w:type="autofit"/>
        <w:tblCellMar>
          <w:top w:w="15" w:type="dxa"/>
          <w:left w:w="15" w:type="dxa"/>
          <w:bottom w:w="15" w:type="dxa"/>
          <w:right w:w="15" w:type="dxa"/>
        </w:tblCellMar>
      </w:tblPr>
      <w:tblGrid>
        <w:gridCol w:w="1176"/>
        <w:gridCol w:w="1698"/>
        <w:gridCol w:w="5785"/>
      </w:tblGrid>
      <w:tr w14:paraId="6990A029">
        <w:trPr>
          <w:tblCellSpacing w:w="15" w:type="dxa"/>
          <w:jc w:val="center"/>
        </w:trPr>
        <w:tc>
          <w:tcPr>
            <w:tcW w:w="653" w:type="pct"/>
            <w:tcBorders>
              <w:top w:val="single" w:color="000000" w:sz="6" w:space="0"/>
              <w:left w:val="single" w:color="000000" w:sz="6" w:space="0"/>
              <w:bottom w:val="single" w:color="000000" w:sz="6" w:space="0"/>
              <w:right w:val="single" w:color="000000" w:sz="6" w:space="0"/>
            </w:tcBorders>
            <w:shd w:val="clear" w:color="auto" w:fill="F2F2F2"/>
            <w:tcMar>
              <w:top w:w="120" w:type="dxa"/>
              <w:left w:w="120" w:type="dxa"/>
              <w:bottom w:w="120" w:type="dxa"/>
              <w:right w:w="120" w:type="dxa"/>
            </w:tcMar>
          </w:tcPr>
          <w:p w14:paraId="090DCE3E">
            <w:pPr>
              <w:keepNext w:val="0"/>
              <w:keepLines w:val="0"/>
              <w:pageBreakBefore w:val="0"/>
              <w:widowControl w:val="0"/>
              <w:kinsoku/>
              <w:wordWrap/>
              <w:overflowPunct/>
              <w:topLinePunct w:val="0"/>
              <w:autoSpaceDE/>
              <w:autoSpaceDN/>
              <w:bidi w:val="0"/>
              <w:spacing w:line="380" w:lineRule="exact"/>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序号</w:t>
            </w:r>
          </w:p>
        </w:tc>
        <w:tc>
          <w:tcPr>
            <w:tcW w:w="963" w:type="pct"/>
            <w:tcBorders>
              <w:top w:val="single" w:color="000000" w:sz="6" w:space="0"/>
              <w:left w:val="single" w:color="000000" w:sz="6" w:space="0"/>
              <w:bottom w:val="single" w:color="000000" w:sz="6" w:space="0"/>
              <w:right w:val="single" w:color="000000" w:sz="6" w:space="0"/>
            </w:tcBorders>
            <w:shd w:val="clear" w:color="auto" w:fill="F2F2F2"/>
            <w:tcMar>
              <w:top w:w="120" w:type="dxa"/>
              <w:left w:w="120" w:type="dxa"/>
              <w:bottom w:w="120" w:type="dxa"/>
              <w:right w:w="120" w:type="dxa"/>
            </w:tcMar>
          </w:tcPr>
          <w:p w14:paraId="5201D954">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eastAsia="宋体" w:cs="宋体"/>
                <w:b/>
                <w:bCs/>
                <w:sz w:val="21"/>
                <w:szCs w:val="21"/>
              </w:rPr>
            </w:pPr>
            <w:r>
              <w:rPr>
                <w:rFonts w:hint="eastAsia" w:ascii="宋体" w:hAnsi="宋体" w:eastAsia="宋体" w:cs="宋体"/>
                <w:b/>
                <w:bCs/>
                <w:sz w:val="21"/>
                <w:szCs w:val="21"/>
              </w:rPr>
              <w:t>服务内容</w:t>
            </w:r>
          </w:p>
        </w:tc>
        <w:tc>
          <w:tcPr>
            <w:tcW w:w="3314" w:type="pct"/>
            <w:tcBorders>
              <w:top w:val="single" w:color="000000" w:sz="6" w:space="0"/>
              <w:left w:val="single" w:color="000000" w:sz="6" w:space="0"/>
              <w:bottom w:val="single" w:color="000000" w:sz="6" w:space="0"/>
              <w:right w:val="single" w:color="000000" w:sz="6" w:space="0"/>
            </w:tcBorders>
            <w:shd w:val="clear" w:color="auto" w:fill="F2F2F2"/>
            <w:tcMar>
              <w:top w:w="120" w:type="dxa"/>
              <w:left w:w="120" w:type="dxa"/>
              <w:bottom w:w="120" w:type="dxa"/>
              <w:right w:w="120" w:type="dxa"/>
            </w:tcMar>
          </w:tcPr>
          <w:p w14:paraId="53D91940">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eastAsia="宋体" w:cs="宋体"/>
                <w:b/>
                <w:bCs/>
                <w:sz w:val="21"/>
                <w:szCs w:val="21"/>
              </w:rPr>
            </w:pPr>
            <w:r>
              <w:rPr>
                <w:rFonts w:hint="eastAsia" w:ascii="宋体" w:hAnsi="宋体" w:eastAsia="宋体" w:cs="宋体"/>
                <w:b/>
                <w:bCs/>
                <w:sz w:val="21"/>
                <w:szCs w:val="21"/>
              </w:rPr>
              <w:t>详细技术/服务要求</w:t>
            </w:r>
          </w:p>
        </w:tc>
      </w:tr>
      <w:tr w14:paraId="012615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25" w:hRule="atLeast"/>
          <w:tblCellSpacing w:w="15" w:type="dxa"/>
          <w:jc w:val="center"/>
        </w:trPr>
        <w:tc>
          <w:tcPr>
            <w:tcW w:w="653" w:type="pct"/>
            <w:vMerge w:val="restart"/>
            <w:vAlign w:val="center"/>
          </w:tcPr>
          <w:p w14:paraId="5AE99418">
            <w:pPr>
              <w:keepNext w:val="0"/>
              <w:keepLines w:val="0"/>
              <w:pageBreakBefore w:val="0"/>
              <w:widowControl w:val="0"/>
              <w:kinsoku/>
              <w:wordWrap/>
              <w:overflowPunct/>
              <w:topLinePunct w:val="0"/>
              <w:autoSpaceDE/>
              <w:autoSpaceDN/>
              <w:bidi w:val="0"/>
              <w:spacing w:line="380" w:lineRule="exact"/>
              <w:jc w:val="center"/>
              <w:textAlignment w:val="auto"/>
              <w:rPr>
                <w:rFonts w:hint="eastAsia" w:ascii="宋体" w:hAnsi="宋体" w:eastAsia="宋体" w:cs="宋体"/>
                <w:bCs/>
                <w:sz w:val="21"/>
                <w:szCs w:val="21"/>
              </w:rPr>
            </w:pPr>
            <w:r>
              <w:rPr>
                <w:rFonts w:hint="eastAsia" w:ascii="宋体" w:hAnsi="宋体" w:eastAsia="宋体" w:cs="宋体"/>
                <w:bCs/>
                <w:sz w:val="21"/>
                <w:szCs w:val="21"/>
              </w:rPr>
              <w:t>1</w:t>
            </w:r>
          </w:p>
        </w:tc>
        <w:tc>
          <w:tcPr>
            <w:tcW w:w="963" w:type="pct"/>
            <w:vMerge w:val="restart"/>
            <w:vAlign w:val="center"/>
          </w:tcPr>
          <w:p w14:paraId="7D4D42FC">
            <w:pPr>
              <w:keepNext w:val="0"/>
              <w:keepLines w:val="0"/>
              <w:pageBreakBefore w:val="0"/>
              <w:widowControl w:val="0"/>
              <w:kinsoku/>
              <w:wordWrap/>
              <w:overflowPunct/>
              <w:topLinePunct w:val="0"/>
              <w:autoSpaceDE/>
              <w:autoSpaceDN/>
              <w:bidi w:val="0"/>
              <w:spacing w:line="38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0-6岁儿童神经心理发育行为评估</w:t>
            </w:r>
          </w:p>
        </w:tc>
        <w:tc>
          <w:tcPr>
            <w:tcW w:w="3314" w:type="pct"/>
            <w:vAlign w:val="center"/>
          </w:tcPr>
          <w:p w14:paraId="56851C59">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eastAsia="宋体" w:cs="宋体"/>
                <w:sz w:val="21"/>
                <w:szCs w:val="21"/>
              </w:rPr>
            </w:pPr>
            <w:r>
              <w:rPr>
                <w:rFonts w:hint="eastAsia" w:ascii="宋体" w:hAnsi="宋体" w:eastAsia="宋体" w:cs="宋体"/>
                <w:sz w:val="21"/>
                <w:szCs w:val="21"/>
              </w:rPr>
              <w:t>1按需供应纸质《儿童神经心理行为检查量表2016版》(0-3岁)和《儿童神经心理行为检查量表2016版》(4-6岁)。</w:t>
            </w:r>
          </w:p>
          <w:p w14:paraId="69B6EEAF">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eastAsia="宋体" w:cs="宋体"/>
                <w:sz w:val="21"/>
                <w:szCs w:val="21"/>
              </w:rPr>
            </w:pPr>
            <w:r>
              <w:rPr>
                <w:rFonts w:hint="eastAsia" w:ascii="宋体" w:hAnsi="宋体" w:eastAsia="宋体" w:cs="宋体"/>
                <w:sz w:val="21"/>
                <w:szCs w:val="21"/>
              </w:rPr>
              <w:t>《评估量表》技术要求如下：</w:t>
            </w:r>
          </w:p>
          <w:p w14:paraId="281F7EF5">
            <w:pPr>
              <w:keepNext w:val="0"/>
              <w:keepLines w:val="0"/>
              <w:pageBreakBefore w:val="0"/>
              <w:widowControl w:val="0"/>
              <w:numPr>
                <w:ilvl w:val="0"/>
                <w:numId w:val="10"/>
              </w:numPr>
              <w:kinsoku/>
              <w:wordWrap/>
              <w:overflowPunct/>
              <w:topLinePunct w:val="0"/>
              <w:autoSpaceDE/>
              <w:autoSpaceDN/>
              <w:bidi w:val="0"/>
              <w:spacing w:line="380" w:lineRule="exact"/>
              <w:textAlignment w:val="auto"/>
              <w:rPr>
                <w:rFonts w:hint="eastAsia" w:ascii="宋体" w:hAnsi="宋体" w:eastAsia="宋体" w:cs="宋体"/>
                <w:sz w:val="21"/>
                <w:szCs w:val="21"/>
              </w:rPr>
            </w:pPr>
            <w:r>
              <w:rPr>
                <w:rFonts w:hint="eastAsia" w:ascii="宋体" w:hAnsi="宋体" w:eastAsia="宋体" w:cs="宋体"/>
                <w:sz w:val="21"/>
                <w:szCs w:val="21"/>
              </w:rPr>
              <w:t>尺寸为A5双折纸。</w:t>
            </w:r>
          </w:p>
          <w:p w14:paraId="7BBD3E15">
            <w:pPr>
              <w:keepNext w:val="0"/>
              <w:keepLines w:val="0"/>
              <w:pageBreakBefore w:val="0"/>
              <w:widowControl w:val="0"/>
              <w:numPr>
                <w:ilvl w:val="0"/>
                <w:numId w:val="10"/>
              </w:numPr>
              <w:kinsoku/>
              <w:wordWrap/>
              <w:overflowPunct/>
              <w:topLinePunct w:val="0"/>
              <w:autoSpaceDE/>
              <w:autoSpaceDN/>
              <w:bidi w:val="0"/>
              <w:spacing w:line="380" w:lineRule="exact"/>
              <w:textAlignment w:val="auto"/>
              <w:rPr>
                <w:rFonts w:hint="eastAsia" w:ascii="宋体" w:hAnsi="宋体" w:eastAsia="宋体" w:cs="宋体"/>
                <w:sz w:val="21"/>
                <w:szCs w:val="21"/>
              </w:rPr>
            </w:pPr>
            <w:r>
              <w:rPr>
                <w:rFonts w:hint="eastAsia" w:ascii="宋体" w:hAnsi="宋体" w:eastAsia="宋体" w:cs="宋体"/>
                <w:sz w:val="21"/>
                <w:szCs w:val="21"/>
              </w:rPr>
              <w:t>专用于儿童神经心理行为评估系统（网站）</w:t>
            </w:r>
            <w:r>
              <w:rPr>
                <w:rFonts w:hint="eastAsia" w:ascii="宋体" w:hAnsi="宋体" w:eastAsia="宋体" w:cs="宋体"/>
                <w:bCs/>
                <w:sz w:val="21"/>
                <w:szCs w:val="21"/>
              </w:rPr>
              <w:t>V1.0</w:t>
            </w:r>
            <w:r>
              <w:rPr>
                <w:rFonts w:hint="eastAsia" w:ascii="宋体" w:hAnsi="宋体" w:eastAsia="宋体" w:cs="宋体"/>
                <w:sz w:val="21"/>
                <w:szCs w:val="21"/>
              </w:rPr>
              <w:t>配套使用。</w:t>
            </w:r>
          </w:p>
          <w:p w14:paraId="045CCB47">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eastAsia="宋体" w:cs="宋体"/>
                <w:sz w:val="21"/>
                <w:szCs w:val="21"/>
              </w:rPr>
            </w:pPr>
            <w:r>
              <w:rPr>
                <w:rFonts w:hint="eastAsia" w:ascii="宋体" w:hAnsi="宋体" w:eastAsia="宋体" w:cs="宋体"/>
                <w:sz w:val="21"/>
                <w:szCs w:val="21"/>
              </w:rPr>
              <w:t>③通过检查量表对0-6岁儿童进行神经心理发育行为检查。④检查为六个维度：大运动、精细动作、适应能力、语言、社会行为、</w:t>
            </w:r>
            <w:r>
              <w:rPr>
                <w:rFonts w:hint="eastAsia" w:ascii="宋体" w:hAnsi="宋体" w:eastAsia="宋体" w:cs="宋体"/>
                <w:bCs/>
                <w:sz w:val="21"/>
                <w:szCs w:val="21"/>
              </w:rPr>
              <w:t>警示行为</w:t>
            </w:r>
            <w:r>
              <w:rPr>
                <w:rFonts w:hint="eastAsia" w:ascii="宋体" w:hAnsi="宋体" w:eastAsia="宋体" w:cs="宋体"/>
                <w:sz w:val="21"/>
                <w:szCs w:val="21"/>
              </w:rPr>
              <w:t>。</w:t>
            </w:r>
          </w:p>
          <w:p w14:paraId="4D76C9A5">
            <w:pPr>
              <w:keepNext w:val="0"/>
              <w:keepLines w:val="0"/>
              <w:pageBreakBefore w:val="0"/>
              <w:widowControl w:val="0"/>
              <w:kinsoku/>
              <w:wordWrap/>
              <w:overflowPunct/>
              <w:topLinePunct w:val="0"/>
              <w:autoSpaceDE/>
              <w:autoSpaceDN/>
              <w:bidi w:val="0"/>
              <w:spacing w:line="38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⑤具备交流互动警示行为分量表（功能区），采用风险指数进行分级评价，在对儿童神经心理行为评估时同步完成孤独症谱系障碍风险筛查。</w:t>
            </w:r>
          </w:p>
        </w:tc>
      </w:tr>
      <w:tr w14:paraId="4B12F7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15" w:type="dxa"/>
          <w:jc w:val="center"/>
        </w:trPr>
        <w:tc>
          <w:tcPr>
            <w:tcW w:w="653" w:type="pct"/>
            <w:vMerge w:val="continue"/>
            <w:vAlign w:val="center"/>
          </w:tcPr>
          <w:p w14:paraId="37240BD4">
            <w:pPr>
              <w:keepNext w:val="0"/>
              <w:keepLines w:val="0"/>
              <w:pageBreakBefore w:val="0"/>
              <w:widowControl w:val="0"/>
              <w:kinsoku/>
              <w:wordWrap/>
              <w:overflowPunct/>
              <w:topLinePunct w:val="0"/>
              <w:autoSpaceDE/>
              <w:autoSpaceDN/>
              <w:bidi w:val="0"/>
              <w:spacing w:line="380" w:lineRule="exact"/>
              <w:jc w:val="center"/>
              <w:textAlignment w:val="auto"/>
              <w:rPr>
                <w:rFonts w:hint="eastAsia" w:ascii="宋体" w:hAnsi="宋体" w:eastAsia="宋体" w:cs="宋体"/>
                <w:bCs/>
                <w:sz w:val="21"/>
                <w:szCs w:val="21"/>
              </w:rPr>
            </w:pPr>
          </w:p>
        </w:tc>
        <w:tc>
          <w:tcPr>
            <w:tcW w:w="963" w:type="pct"/>
            <w:vMerge w:val="continue"/>
            <w:vAlign w:val="center"/>
          </w:tcPr>
          <w:p w14:paraId="3924548E">
            <w:pPr>
              <w:keepNext w:val="0"/>
              <w:keepLines w:val="0"/>
              <w:pageBreakBefore w:val="0"/>
              <w:widowControl w:val="0"/>
              <w:kinsoku/>
              <w:wordWrap/>
              <w:overflowPunct/>
              <w:topLinePunct w:val="0"/>
              <w:autoSpaceDE/>
              <w:autoSpaceDN/>
              <w:bidi w:val="0"/>
              <w:spacing w:line="380" w:lineRule="exact"/>
              <w:jc w:val="left"/>
              <w:textAlignment w:val="auto"/>
              <w:rPr>
                <w:rFonts w:hint="eastAsia" w:ascii="宋体" w:hAnsi="宋体" w:eastAsia="宋体" w:cs="宋体"/>
                <w:bCs/>
                <w:sz w:val="21"/>
                <w:szCs w:val="21"/>
              </w:rPr>
            </w:pPr>
          </w:p>
        </w:tc>
        <w:tc>
          <w:tcPr>
            <w:tcW w:w="3314" w:type="pct"/>
            <w:vAlign w:val="center"/>
          </w:tcPr>
          <w:p w14:paraId="6660C7C0">
            <w:pPr>
              <w:keepNext w:val="0"/>
              <w:keepLines w:val="0"/>
              <w:pageBreakBefore w:val="0"/>
              <w:widowControl w:val="0"/>
              <w:kinsoku/>
              <w:wordWrap/>
              <w:overflowPunct/>
              <w:topLinePunct w:val="0"/>
              <w:autoSpaceDE/>
              <w:autoSpaceDN/>
              <w:bidi w:val="0"/>
              <w:spacing w:line="380" w:lineRule="exact"/>
              <w:jc w:val="left"/>
              <w:textAlignment w:val="auto"/>
              <w:rPr>
                <w:rFonts w:hint="eastAsia" w:ascii="宋体" w:hAnsi="宋体" w:eastAsia="宋体" w:cs="宋体"/>
                <w:bCs/>
                <w:sz w:val="21"/>
                <w:szCs w:val="21"/>
              </w:rPr>
            </w:pPr>
            <w:r>
              <w:rPr>
                <w:rFonts w:hint="eastAsia" w:ascii="宋体" w:hAnsi="宋体" w:eastAsia="宋体" w:cs="宋体"/>
                <w:sz w:val="21"/>
                <w:szCs w:val="21"/>
              </w:rPr>
              <w:t>2、医务人员按照“0岁～6岁儿童神经心理行为评估量表”（WS/T 580—2017）行业标准，检查儿童各维度项目是否测查通过，测查通过的在纸质量表对应项打勾。</w:t>
            </w:r>
          </w:p>
        </w:tc>
      </w:tr>
      <w:tr w14:paraId="445635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15" w:type="dxa"/>
          <w:jc w:val="center"/>
        </w:trPr>
        <w:tc>
          <w:tcPr>
            <w:tcW w:w="653" w:type="pct"/>
            <w:vMerge w:val="continue"/>
            <w:vAlign w:val="center"/>
          </w:tcPr>
          <w:p w14:paraId="65C98BA0">
            <w:pPr>
              <w:keepNext w:val="0"/>
              <w:keepLines w:val="0"/>
              <w:pageBreakBefore w:val="0"/>
              <w:widowControl w:val="0"/>
              <w:kinsoku/>
              <w:wordWrap/>
              <w:overflowPunct/>
              <w:topLinePunct w:val="0"/>
              <w:autoSpaceDE/>
              <w:autoSpaceDN/>
              <w:bidi w:val="0"/>
              <w:spacing w:line="380" w:lineRule="exact"/>
              <w:jc w:val="center"/>
              <w:textAlignment w:val="auto"/>
              <w:rPr>
                <w:rFonts w:hint="eastAsia" w:ascii="宋体" w:hAnsi="宋体" w:eastAsia="宋体" w:cs="宋体"/>
                <w:bCs/>
                <w:sz w:val="21"/>
                <w:szCs w:val="21"/>
              </w:rPr>
            </w:pPr>
          </w:p>
        </w:tc>
        <w:tc>
          <w:tcPr>
            <w:tcW w:w="963" w:type="pct"/>
            <w:vMerge w:val="continue"/>
            <w:vAlign w:val="center"/>
          </w:tcPr>
          <w:p w14:paraId="7CB301DE">
            <w:pPr>
              <w:keepNext w:val="0"/>
              <w:keepLines w:val="0"/>
              <w:pageBreakBefore w:val="0"/>
              <w:widowControl w:val="0"/>
              <w:kinsoku/>
              <w:wordWrap/>
              <w:overflowPunct/>
              <w:topLinePunct w:val="0"/>
              <w:autoSpaceDE/>
              <w:autoSpaceDN/>
              <w:bidi w:val="0"/>
              <w:spacing w:line="380" w:lineRule="exact"/>
              <w:jc w:val="left"/>
              <w:textAlignment w:val="auto"/>
              <w:rPr>
                <w:rFonts w:hint="eastAsia" w:ascii="宋体" w:hAnsi="宋体" w:eastAsia="宋体" w:cs="宋体"/>
                <w:bCs/>
                <w:sz w:val="21"/>
                <w:szCs w:val="21"/>
              </w:rPr>
            </w:pPr>
          </w:p>
        </w:tc>
        <w:tc>
          <w:tcPr>
            <w:tcW w:w="3314" w:type="pct"/>
            <w:vAlign w:val="center"/>
          </w:tcPr>
          <w:p w14:paraId="48AF7572">
            <w:pPr>
              <w:keepNext w:val="0"/>
              <w:keepLines w:val="0"/>
              <w:pageBreakBefore w:val="0"/>
              <w:widowControl w:val="0"/>
              <w:kinsoku/>
              <w:wordWrap/>
              <w:overflowPunct/>
              <w:topLinePunct w:val="0"/>
              <w:autoSpaceDE/>
              <w:autoSpaceDN/>
              <w:bidi w:val="0"/>
              <w:spacing w:line="380" w:lineRule="exact"/>
              <w:jc w:val="left"/>
              <w:textAlignment w:val="auto"/>
              <w:rPr>
                <w:rFonts w:hint="eastAsia" w:ascii="宋体" w:hAnsi="宋体" w:eastAsia="宋体" w:cs="宋体"/>
                <w:bCs/>
                <w:sz w:val="21"/>
                <w:szCs w:val="21"/>
              </w:rPr>
            </w:pPr>
            <w:r>
              <w:rPr>
                <w:rFonts w:hint="eastAsia" w:ascii="宋体" w:hAnsi="宋体" w:eastAsia="宋体" w:cs="宋体"/>
                <w:sz w:val="21"/>
                <w:szCs w:val="21"/>
              </w:rPr>
              <w:t>3、为院科室符合条件的医务人员开通配套评估系统的账号。医务人员登录系统后将儿童基本信息、纸质量表测查数据录入至评估系统。</w:t>
            </w:r>
          </w:p>
        </w:tc>
      </w:tr>
      <w:tr w14:paraId="5882A0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7" w:hRule="atLeast"/>
          <w:tblCellSpacing w:w="15" w:type="dxa"/>
          <w:jc w:val="center"/>
        </w:trPr>
        <w:tc>
          <w:tcPr>
            <w:tcW w:w="653" w:type="pct"/>
            <w:vMerge w:val="continue"/>
            <w:vAlign w:val="center"/>
          </w:tcPr>
          <w:p w14:paraId="69D58F0A">
            <w:pPr>
              <w:keepNext w:val="0"/>
              <w:keepLines w:val="0"/>
              <w:pageBreakBefore w:val="0"/>
              <w:widowControl w:val="0"/>
              <w:kinsoku/>
              <w:wordWrap/>
              <w:overflowPunct/>
              <w:topLinePunct w:val="0"/>
              <w:autoSpaceDE/>
              <w:autoSpaceDN/>
              <w:bidi w:val="0"/>
              <w:spacing w:line="380" w:lineRule="exact"/>
              <w:jc w:val="center"/>
              <w:textAlignment w:val="auto"/>
              <w:rPr>
                <w:rFonts w:hint="eastAsia" w:ascii="宋体" w:hAnsi="宋体" w:eastAsia="宋体" w:cs="宋体"/>
                <w:bCs/>
                <w:sz w:val="21"/>
                <w:szCs w:val="21"/>
              </w:rPr>
            </w:pPr>
          </w:p>
        </w:tc>
        <w:tc>
          <w:tcPr>
            <w:tcW w:w="963" w:type="pct"/>
            <w:vMerge w:val="continue"/>
            <w:vAlign w:val="center"/>
          </w:tcPr>
          <w:p w14:paraId="47F573D0">
            <w:pPr>
              <w:keepNext w:val="0"/>
              <w:keepLines w:val="0"/>
              <w:pageBreakBefore w:val="0"/>
              <w:widowControl w:val="0"/>
              <w:kinsoku/>
              <w:wordWrap/>
              <w:overflowPunct/>
              <w:topLinePunct w:val="0"/>
              <w:autoSpaceDE/>
              <w:autoSpaceDN/>
              <w:bidi w:val="0"/>
              <w:spacing w:line="380" w:lineRule="exact"/>
              <w:jc w:val="left"/>
              <w:textAlignment w:val="auto"/>
              <w:rPr>
                <w:rFonts w:hint="eastAsia" w:ascii="宋体" w:hAnsi="宋体" w:eastAsia="宋体" w:cs="宋体"/>
                <w:bCs/>
                <w:sz w:val="21"/>
                <w:szCs w:val="21"/>
              </w:rPr>
            </w:pPr>
          </w:p>
        </w:tc>
        <w:tc>
          <w:tcPr>
            <w:tcW w:w="3314" w:type="pct"/>
            <w:vAlign w:val="center"/>
          </w:tcPr>
          <w:p w14:paraId="76ECE674">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eastAsia="宋体" w:cs="宋体"/>
                <w:color w:val="000000"/>
                <w:kern w:val="0"/>
                <w:sz w:val="21"/>
                <w:szCs w:val="21"/>
              </w:rPr>
            </w:pPr>
            <w:r>
              <w:rPr>
                <w:rFonts w:hint="eastAsia" w:ascii="宋体" w:hAnsi="宋体" w:eastAsia="宋体" w:cs="宋体"/>
                <w:sz w:val="21"/>
                <w:szCs w:val="21"/>
              </w:rPr>
              <w:t>4、医务人员保存量表测查数据后，自动生成“0-6岁儿童神经心理行为检查报告单”。报告单内容包括：</w:t>
            </w:r>
          </w:p>
          <w:p w14:paraId="7650814A">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eastAsia="宋体" w:cs="宋体"/>
                <w:sz w:val="21"/>
                <w:szCs w:val="21"/>
              </w:rPr>
            </w:pPr>
            <w:r>
              <w:rPr>
                <w:rFonts w:hint="eastAsia" w:ascii="宋体" w:hAnsi="宋体" w:eastAsia="宋体" w:cs="宋体"/>
                <w:sz w:val="21"/>
                <w:szCs w:val="21"/>
              </w:rPr>
              <w:t>①各项评估项目的测查结果，并据此测算出儿童的智力年龄及发育商；</w:t>
            </w:r>
          </w:p>
          <w:p w14:paraId="7E1D8968">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eastAsia="宋体" w:cs="宋体"/>
                <w:sz w:val="21"/>
                <w:szCs w:val="21"/>
              </w:rPr>
            </w:pPr>
            <w:r>
              <w:rPr>
                <w:rFonts w:hint="eastAsia" w:ascii="宋体" w:hAnsi="宋体" w:eastAsia="宋体" w:cs="宋体"/>
                <w:sz w:val="21"/>
                <w:szCs w:val="21"/>
              </w:rPr>
              <w:t>②单项及综合发育商评估图；</w:t>
            </w:r>
          </w:p>
          <w:p w14:paraId="45239E25">
            <w:pPr>
              <w:keepNext w:val="0"/>
              <w:keepLines w:val="0"/>
              <w:pageBreakBefore w:val="0"/>
              <w:widowControl w:val="0"/>
              <w:kinsoku/>
              <w:wordWrap/>
              <w:overflowPunct/>
              <w:topLinePunct w:val="0"/>
              <w:autoSpaceDE/>
              <w:autoSpaceDN/>
              <w:bidi w:val="0"/>
              <w:spacing w:line="380" w:lineRule="exact"/>
              <w:jc w:val="left"/>
              <w:textAlignment w:val="auto"/>
              <w:rPr>
                <w:rFonts w:hint="eastAsia" w:ascii="宋体" w:hAnsi="宋体" w:eastAsia="宋体" w:cs="宋体"/>
                <w:bCs/>
                <w:sz w:val="21"/>
                <w:szCs w:val="21"/>
              </w:rPr>
            </w:pPr>
            <w:r>
              <w:rPr>
                <w:rFonts w:hint="eastAsia" w:ascii="宋体" w:hAnsi="宋体" w:eastAsia="宋体" w:cs="宋体"/>
                <w:sz w:val="21"/>
                <w:szCs w:val="21"/>
              </w:rPr>
              <w:t>③各评估项目的检查结果与注释（评价语/指导语）。</w:t>
            </w:r>
          </w:p>
        </w:tc>
      </w:tr>
      <w:tr w14:paraId="7949C7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15" w:type="dxa"/>
          <w:jc w:val="center"/>
        </w:trPr>
        <w:tc>
          <w:tcPr>
            <w:tcW w:w="653" w:type="pct"/>
            <w:vAlign w:val="center"/>
          </w:tcPr>
          <w:p w14:paraId="7C048979">
            <w:pPr>
              <w:keepNext w:val="0"/>
              <w:keepLines w:val="0"/>
              <w:pageBreakBefore w:val="0"/>
              <w:widowControl w:val="0"/>
              <w:kinsoku/>
              <w:wordWrap/>
              <w:overflowPunct/>
              <w:topLinePunct w:val="0"/>
              <w:autoSpaceDE/>
              <w:autoSpaceDN/>
              <w:bidi w:val="0"/>
              <w:spacing w:line="380" w:lineRule="exact"/>
              <w:jc w:val="center"/>
              <w:textAlignment w:val="auto"/>
              <w:rPr>
                <w:rFonts w:hint="eastAsia" w:ascii="宋体" w:hAnsi="宋体" w:eastAsia="宋体" w:cs="宋体"/>
                <w:bCs/>
                <w:sz w:val="21"/>
                <w:szCs w:val="21"/>
              </w:rPr>
            </w:pPr>
            <w:r>
              <w:rPr>
                <w:rFonts w:hint="eastAsia" w:ascii="宋体" w:hAnsi="宋体" w:eastAsia="宋体" w:cs="宋体"/>
                <w:bCs/>
                <w:sz w:val="21"/>
                <w:szCs w:val="21"/>
              </w:rPr>
              <w:t>2</w:t>
            </w:r>
          </w:p>
        </w:tc>
        <w:tc>
          <w:tcPr>
            <w:tcW w:w="963" w:type="pct"/>
            <w:vAlign w:val="center"/>
          </w:tcPr>
          <w:p w14:paraId="0BECC242">
            <w:pPr>
              <w:keepNext w:val="0"/>
              <w:keepLines w:val="0"/>
              <w:pageBreakBefore w:val="0"/>
              <w:widowControl w:val="0"/>
              <w:kinsoku/>
              <w:wordWrap/>
              <w:overflowPunct/>
              <w:topLinePunct w:val="0"/>
              <w:autoSpaceDE/>
              <w:autoSpaceDN/>
              <w:bidi w:val="0"/>
              <w:spacing w:line="38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授权要求</w:t>
            </w:r>
          </w:p>
        </w:tc>
        <w:tc>
          <w:tcPr>
            <w:tcW w:w="3314" w:type="pct"/>
            <w:vAlign w:val="center"/>
          </w:tcPr>
          <w:p w14:paraId="726364C4">
            <w:pPr>
              <w:keepNext w:val="0"/>
              <w:keepLines w:val="0"/>
              <w:pageBreakBefore w:val="0"/>
              <w:widowControl w:val="0"/>
              <w:kinsoku/>
              <w:wordWrap/>
              <w:overflowPunct/>
              <w:topLinePunct w:val="0"/>
              <w:autoSpaceDE/>
              <w:autoSpaceDN/>
              <w:bidi w:val="0"/>
              <w:spacing w:line="38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需获得版权方有效授权，</w:t>
            </w:r>
            <w:r>
              <w:rPr>
                <w:rFonts w:hint="eastAsia" w:ascii="宋体" w:hAnsi="宋体" w:eastAsia="宋体" w:cs="宋体"/>
                <w:b/>
                <w:bCs/>
                <w:color w:val="FF0000"/>
                <w:sz w:val="21"/>
                <w:szCs w:val="21"/>
                <w:highlight w:val="yellow"/>
              </w:rPr>
              <w:t>并提供相关文件。</w:t>
            </w:r>
          </w:p>
        </w:tc>
      </w:tr>
    </w:tbl>
    <w:p w14:paraId="227F8756">
      <w:pPr>
        <w:pStyle w:val="4"/>
        <w:keepNext w:val="0"/>
        <w:keepLines w:val="0"/>
        <w:pageBreakBefore w:val="0"/>
        <w:widowControl w:val="0"/>
        <w:kinsoku/>
        <w:wordWrap/>
        <w:overflowPunct/>
        <w:topLinePunct w:val="0"/>
        <w:autoSpaceDE/>
        <w:autoSpaceDN/>
        <w:bidi w:val="0"/>
        <w:adjustRightInd/>
        <w:snapToGrid/>
        <w:spacing w:beforeLines="50" w:afterLines="50" w:line="380" w:lineRule="exact"/>
        <w:jc w:val="left"/>
        <w:textAlignment w:val="auto"/>
        <w:rPr>
          <w:rFonts w:hint="eastAsia" w:ascii="宋体" w:hAnsi="宋体" w:eastAsia="宋体" w:cs="宋体"/>
          <w:b/>
          <w:bCs/>
          <w:color w:val="FF0000"/>
          <w:sz w:val="21"/>
          <w:szCs w:val="21"/>
          <w:highlight w:val="yellow"/>
        </w:rPr>
      </w:pPr>
      <w:r>
        <w:rPr>
          <w:rFonts w:hint="eastAsia" w:ascii="宋体" w:hAnsi="宋体" w:eastAsia="宋体" w:cs="宋体"/>
          <w:b/>
          <w:bCs/>
          <w:color w:val="FF0000"/>
          <w:sz w:val="21"/>
          <w:szCs w:val="21"/>
          <w:lang w:val="en-US" w:eastAsia="zh-CN"/>
        </w:rPr>
        <w:t>四</w:t>
      </w:r>
      <w:r>
        <w:rPr>
          <w:rFonts w:hint="eastAsia" w:ascii="宋体" w:hAnsi="宋体" w:eastAsia="宋体" w:cs="宋体"/>
          <w:b/>
          <w:bCs/>
          <w:color w:val="FF0000"/>
          <w:sz w:val="21"/>
          <w:szCs w:val="21"/>
        </w:rPr>
        <w:t>、商务条款</w:t>
      </w:r>
      <w:bookmarkStart w:id="32" w:name="_Toc17591"/>
      <w:r>
        <w:rPr>
          <w:rFonts w:hint="eastAsia" w:ascii="宋体" w:hAnsi="宋体" w:eastAsia="宋体" w:cs="宋体"/>
          <w:b/>
          <w:bCs/>
          <w:color w:val="FF0000"/>
          <w:sz w:val="21"/>
          <w:szCs w:val="21"/>
          <w:highlight w:val="yellow"/>
        </w:rPr>
        <w:t>（所有条款为实质性条款，负偏离将导致投标无效）</w:t>
      </w:r>
    </w:p>
    <w:bookmarkEnd w:id="32"/>
    <w:tbl>
      <w:tblPr>
        <w:tblStyle w:val="43"/>
        <w:tblW w:w="8713" w:type="dxa"/>
        <w:tblCaption w:val="商务参数"/>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741"/>
        <w:gridCol w:w="6269"/>
      </w:tblGrid>
      <w:tr w14:paraId="172D3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blHeader/>
        </w:trPr>
        <w:tc>
          <w:tcPr>
            <w:tcW w:w="703" w:type="dxa"/>
            <w:vAlign w:val="center"/>
          </w:tcPr>
          <w:p w14:paraId="7FEF47C0">
            <w:pPr>
              <w:keepNext w:val="0"/>
              <w:keepLines w:val="0"/>
              <w:pageBreakBefore w:val="0"/>
              <w:widowControl w:val="0"/>
              <w:kinsoku/>
              <w:wordWrap/>
              <w:overflowPunct/>
              <w:topLinePunct w:val="0"/>
              <w:autoSpaceDE/>
              <w:autoSpaceDN/>
              <w:bidi w:val="0"/>
              <w:spacing w:line="380" w:lineRule="exact"/>
              <w:jc w:val="center"/>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序号</w:t>
            </w:r>
          </w:p>
        </w:tc>
        <w:tc>
          <w:tcPr>
            <w:tcW w:w="1741" w:type="dxa"/>
            <w:vAlign w:val="center"/>
          </w:tcPr>
          <w:p w14:paraId="19A0948D">
            <w:pPr>
              <w:keepNext w:val="0"/>
              <w:keepLines w:val="0"/>
              <w:pageBreakBefore w:val="0"/>
              <w:widowControl w:val="0"/>
              <w:kinsoku/>
              <w:wordWrap/>
              <w:overflowPunct/>
              <w:topLinePunct w:val="0"/>
              <w:autoSpaceDE/>
              <w:autoSpaceDN/>
              <w:bidi w:val="0"/>
              <w:spacing w:line="380" w:lineRule="exact"/>
              <w:jc w:val="center"/>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商务条款</w:t>
            </w:r>
          </w:p>
        </w:tc>
        <w:tc>
          <w:tcPr>
            <w:tcW w:w="6269" w:type="dxa"/>
            <w:vAlign w:val="center"/>
          </w:tcPr>
          <w:p w14:paraId="406FAC2E">
            <w:pPr>
              <w:keepNext w:val="0"/>
              <w:keepLines w:val="0"/>
              <w:pageBreakBefore w:val="0"/>
              <w:widowControl w:val="0"/>
              <w:kinsoku/>
              <w:wordWrap/>
              <w:overflowPunct/>
              <w:topLinePunct w:val="0"/>
              <w:autoSpaceDE/>
              <w:autoSpaceDN/>
              <w:bidi w:val="0"/>
              <w:spacing w:line="380" w:lineRule="exact"/>
              <w:jc w:val="center"/>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商务要求说明</w:t>
            </w:r>
          </w:p>
        </w:tc>
      </w:tr>
      <w:tr w14:paraId="3D55B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3" w:type="dxa"/>
            <w:noWrap/>
            <w:vAlign w:val="center"/>
          </w:tcPr>
          <w:p w14:paraId="3D4023FD">
            <w:pPr>
              <w:keepNext w:val="0"/>
              <w:keepLines w:val="0"/>
              <w:pageBreakBefore w:val="0"/>
              <w:widowControl w:val="0"/>
              <w:kinsoku/>
              <w:wordWrap/>
              <w:overflowPunct/>
              <w:topLinePunct w:val="0"/>
              <w:autoSpaceDE/>
              <w:autoSpaceDN/>
              <w:bidi w:val="0"/>
              <w:spacing w:line="3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741" w:type="dxa"/>
            <w:vAlign w:val="center"/>
          </w:tcPr>
          <w:p w14:paraId="60B183D0">
            <w:pPr>
              <w:keepNext w:val="0"/>
              <w:keepLines w:val="0"/>
              <w:pageBreakBefore w:val="0"/>
              <w:widowControl w:val="0"/>
              <w:kinsoku/>
              <w:wordWrap/>
              <w:overflowPunct/>
              <w:topLinePunct w:val="0"/>
              <w:autoSpaceDE/>
              <w:autoSpaceDN/>
              <w:bidi w:val="0"/>
              <w:spacing w:line="3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交付地点</w:t>
            </w:r>
          </w:p>
        </w:tc>
        <w:tc>
          <w:tcPr>
            <w:tcW w:w="6269" w:type="dxa"/>
            <w:vAlign w:val="center"/>
          </w:tcPr>
          <w:p w14:paraId="151AB9C7">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采购方指定地点。</w:t>
            </w:r>
          </w:p>
        </w:tc>
      </w:tr>
      <w:tr w14:paraId="2637F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703" w:type="dxa"/>
            <w:noWrap/>
            <w:vAlign w:val="center"/>
          </w:tcPr>
          <w:p w14:paraId="27C93ADA">
            <w:pPr>
              <w:keepNext w:val="0"/>
              <w:keepLines w:val="0"/>
              <w:pageBreakBefore w:val="0"/>
              <w:widowControl w:val="0"/>
              <w:kinsoku/>
              <w:wordWrap/>
              <w:overflowPunct/>
              <w:topLinePunct w:val="0"/>
              <w:autoSpaceDE/>
              <w:autoSpaceDN/>
              <w:bidi w:val="0"/>
              <w:spacing w:line="3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741" w:type="dxa"/>
            <w:vAlign w:val="center"/>
          </w:tcPr>
          <w:p w14:paraId="6DE394B6">
            <w:pPr>
              <w:keepNext w:val="0"/>
              <w:keepLines w:val="0"/>
              <w:pageBreakBefore w:val="0"/>
              <w:widowControl w:val="0"/>
              <w:kinsoku/>
              <w:wordWrap/>
              <w:overflowPunct/>
              <w:topLinePunct w:val="0"/>
              <w:autoSpaceDE/>
              <w:autoSpaceDN/>
              <w:bidi w:val="0"/>
              <w:spacing w:line="3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投标报价</w:t>
            </w:r>
          </w:p>
        </w:tc>
        <w:tc>
          <w:tcPr>
            <w:tcW w:w="6269" w:type="dxa"/>
            <w:vAlign w:val="center"/>
          </w:tcPr>
          <w:p w14:paraId="5D57E848">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投标报价采用固定总价包干方式。投标人应充分预估并承担为完成本项目所需的一切费用及潜在风险。凡属项目实施所不可或缺的，或为保障项目完整性与功能实现而可能产生的所有事项，包括但不限于方案设计费、设备购置费、运输费、安装调试费、工程配合费、培训费、售后服务及维护费、税金等，无论招标文件是否逐项列明，一旦实际发生，其费用均视为已包含在投标总价之内，招标人不再另行支付。投标人对此应自行承担报价疏漏或估计不足的风险。</w:t>
            </w:r>
          </w:p>
          <w:p w14:paraId="4ECCE9F3">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eastAsia="宋体" w:cs="宋体"/>
                <w:color w:val="000000"/>
                <w:sz w:val="21"/>
                <w:szCs w:val="21"/>
              </w:rPr>
            </w:pPr>
          </w:p>
        </w:tc>
      </w:tr>
      <w:tr w14:paraId="312F9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03" w:type="dxa"/>
            <w:noWrap/>
            <w:vAlign w:val="center"/>
          </w:tcPr>
          <w:p w14:paraId="4037AA82">
            <w:pPr>
              <w:keepNext w:val="0"/>
              <w:keepLines w:val="0"/>
              <w:pageBreakBefore w:val="0"/>
              <w:widowControl w:val="0"/>
              <w:kinsoku/>
              <w:wordWrap/>
              <w:overflowPunct/>
              <w:topLinePunct w:val="0"/>
              <w:autoSpaceDE/>
              <w:autoSpaceDN/>
              <w:bidi w:val="0"/>
              <w:spacing w:line="3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1741" w:type="dxa"/>
            <w:vAlign w:val="center"/>
          </w:tcPr>
          <w:p w14:paraId="32952561">
            <w:pPr>
              <w:keepNext w:val="0"/>
              <w:keepLines w:val="0"/>
              <w:pageBreakBefore w:val="0"/>
              <w:widowControl w:val="0"/>
              <w:kinsoku/>
              <w:wordWrap/>
              <w:overflowPunct/>
              <w:topLinePunct w:val="0"/>
              <w:autoSpaceDE/>
              <w:autoSpaceDN/>
              <w:bidi w:val="0"/>
              <w:spacing w:line="380" w:lineRule="exact"/>
              <w:jc w:val="center"/>
              <w:textAlignment w:val="auto"/>
              <w:rPr>
                <w:rFonts w:hint="eastAsia" w:ascii="宋体" w:hAnsi="宋体" w:eastAsia="宋体" w:cs="宋体"/>
                <w:color w:val="000000"/>
                <w:sz w:val="21"/>
                <w:szCs w:val="21"/>
              </w:rPr>
            </w:pPr>
            <w:r>
              <w:rPr>
                <w:rFonts w:hint="eastAsia" w:ascii="宋体" w:hAnsi="宋体" w:eastAsia="宋体" w:cs="宋体"/>
                <w:bCs/>
                <w:color w:val="000000"/>
                <w:sz w:val="21"/>
                <w:szCs w:val="21"/>
              </w:rPr>
              <w:t>付款条件</w:t>
            </w:r>
          </w:p>
        </w:tc>
        <w:tc>
          <w:tcPr>
            <w:tcW w:w="6269" w:type="dxa"/>
            <w:vAlign w:val="center"/>
          </w:tcPr>
          <w:p w14:paraId="698918A8">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rPr>
              <w:t>1，合同签</w:t>
            </w:r>
            <w:r>
              <w:rPr>
                <w:rFonts w:hint="eastAsia" w:ascii="宋体" w:hAnsi="宋体" w:eastAsia="宋体" w:cs="宋体"/>
                <w:color w:val="000000"/>
                <w:sz w:val="21"/>
                <w:szCs w:val="21"/>
                <w:highlight w:val="none"/>
              </w:rPr>
              <w:t>订后，</w:t>
            </w:r>
            <w:r>
              <w:rPr>
                <w:rFonts w:hint="eastAsia" w:ascii="宋体" w:hAnsi="宋体" w:eastAsia="宋体" w:cs="宋体"/>
                <w:bCs/>
                <w:color w:val="000000"/>
                <w:sz w:val="21"/>
                <w:szCs w:val="21"/>
                <w:highlight w:val="none"/>
              </w:rPr>
              <w:t>采购人在收到有效发票的</w:t>
            </w:r>
            <w:r>
              <w:rPr>
                <w:rFonts w:hint="eastAsia" w:ascii="宋体" w:hAnsi="宋体" w:eastAsia="宋体" w:cs="宋体"/>
                <w:color w:val="000000"/>
                <w:sz w:val="21"/>
                <w:szCs w:val="21"/>
                <w:highlight w:val="none"/>
              </w:rPr>
              <w:t>10个工作日内，向中标人支付合同金额35%。</w:t>
            </w:r>
          </w:p>
          <w:p w14:paraId="3036D2A8">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highlight w:val="none"/>
              </w:rPr>
              <w:t>2，投标人为采购人开通1200份量表，</w:t>
            </w:r>
            <w:r>
              <w:rPr>
                <w:rFonts w:hint="eastAsia" w:ascii="宋体" w:hAnsi="宋体" w:eastAsia="宋体" w:cs="宋体"/>
                <w:bCs/>
                <w:color w:val="000000"/>
                <w:sz w:val="21"/>
                <w:szCs w:val="21"/>
                <w:highlight w:val="none"/>
              </w:rPr>
              <w:t>采购人在业务部门确认量表已按要求开通验收并收到有效发票的</w:t>
            </w:r>
            <w:r>
              <w:rPr>
                <w:rFonts w:hint="eastAsia" w:ascii="宋体" w:hAnsi="宋体" w:eastAsia="宋体" w:cs="宋体"/>
                <w:color w:val="000000"/>
                <w:sz w:val="21"/>
                <w:szCs w:val="21"/>
                <w:highlight w:val="none"/>
              </w:rPr>
              <w:t>10个工作日内向中标人支付合同金额的65%。</w:t>
            </w:r>
          </w:p>
          <w:p w14:paraId="5CF4AA21">
            <w:pPr>
              <w:keepNext w:val="0"/>
              <w:keepLines w:val="0"/>
              <w:pageBreakBefore w:val="0"/>
              <w:widowControl w:val="0"/>
              <w:kinsoku/>
              <w:wordWrap/>
              <w:overflowPunct/>
              <w:topLinePunct w:val="0"/>
              <w:autoSpaceDE/>
              <w:autoSpaceDN/>
              <w:bidi w:val="0"/>
              <w:spacing w:line="380" w:lineRule="exact"/>
              <w:ind w:firstLine="210" w:firstLineChars="100"/>
              <w:textAlignment w:val="auto"/>
              <w:rPr>
                <w:rFonts w:hint="eastAsia" w:ascii="宋体" w:hAnsi="宋体" w:eastAsia="宋体" w:cs="宋体"/>
                <w:i/>
                <w:iCs/>
                <w:sz w:val="21"/>
                <w:szCs w:val="21"/>
              </w:rPr>
            </w:pPr>
            <w:r>
              <w:rPr>
                <w:rFonts w:hint="eastAsia" w:ascii="宋体" w:hAnsi="宋体" w:eastAsia="宋体" w:cs="宋体"/>
                <w:i/>
                <w:iCs/>
                <w:color w:val="000000"/>
                <w:sz w:val="21"/>
                <w:szCs w:val="21"/>
              </w:rPr>
              <w:t>因政策、拨款、上级部门审核等采购人不可控因素或中标供应商方自身责任导致延迟支付款项的，均不视为采购人违约。</w:t>
            </w:r>
          </w:p>
        </w:tc>
      </w:tr>
      <w:tr w14:paraId="44D76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03" w:type="dxa"/>
            <w:noWrap/>
            <w:vAlign w:val="center"/>
          </w:tcPr>
          <w:p w14:paraId="09B6E04D">
            <w:pPr>
              <w:keepNext w:val="0"/>
              <w:keepLines w:val="0"/>
              <w:pageBreakBefore w:val="0"/>
              <w:widowControl w:val="0"/>
              <w:kinsoku/>
              <w:wordWrap/>
              <w:overflowPunct/>
              <w:topLinePunct w:val="0"/>
              <w:autoSpaceDE/>
              <w:autoSpaceDN/>
              <w:bidi w:val="0"/>
              <w:spacing w:line="3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1741" w:type="dxa"/>
            <w:vAlign w:val="center"/>
          </w:tcPr>
          <w:p w14:paraId="47C7A551">
            <w:pPr>
              <w:keepNext w:val="0"/>
              <w:keepLines w:val="0"/>
              <w:pageBreakBefore w:val="0"/>
              <w:widowControl w:val="0"/>
              <w:kinsoku/>
              <w:wordWrap/>
              <w:overflowPunct/>
              <w:topLinePunct w:val="0"/>
              <w:autoSpaceDE/>
              <w:autoSpaceDN/>
              <w:bidi w:val="0"/>
              <w:spacing w:line="380" w:lineRule="exact"/>
              <w:jc w:val="center"/>
              <w:textAlignment w:val="auto"/>
              <w:rPr>
                <w:rFonts w:hint="eastAsia" w:ascii="宋体" w:hAnsi="宋体" w:eastAsia="宋体" w:cs="宋体"/>
                <w:color w:val="000000"/>
                <w:sz w:val="21"/>
                <w:szCs w:val="21"/>
              </w:rPr>
            </w:pPr>
            <w:r>
              <w:rPr>
                <w:rFonts w:hint="eastAsia" w:ascii="宋体" w:hAnsi="宋体" w:eastAsia="宋体" w:cs="宋体"/>
                <w:bCs/>
                <w:color w:val="000000"/>
                <w:sz w:val="21"/>
                <w:szCs w:val="21"/>
              </w:rPr>
              <w:t>技术服务要求</w:t>
            </w:r>
          </w:p>
        </w:tc>
        <w:tc>
          <w:tcPr>
            <w:tcW w:w="6269" w:type="dxa"/>
            <w:vAlign w:val="center"/>
          </w:tcPr>
          <w:p w14:paraId="511DE8DF">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eastAsia="宋体" w:cs="宋体"/>
                <w:color w:val="000000"/>
                <w:sz w:val="21"/>
                <w:szCs w:val="21"/>
              </w:rPr>
            </w:pPr>
            <w:r>
              <w:rPr>
                <w:rFonts w:hint="eastAsia" w:ascii="宋体" w:hAnsi="宋体" w:eastAsia="宋体" w:cs="宋体"/>
                <w:b/>
                <w:color w:val="000000"/>
                <w:sz w:val="21"/>
                <w:szCs w:val="21"/>
              </w:rPr>
              <w:t>6.1服务</w:t>
            </w:r>
            <w:r>
              <w:rPr>
                <w:rFonts w:hint="eastAsia" w:ascii="宋体" w:hAnsi="宋体" w:eastAsia="宋体" w:cs="宋体"/>
                <w:b/>
                <w:bCs/>
                <w:color w:val="000000"/>
                <w:sz w:val="21"/>
                <w:szCs w:val="21"/>
              </w:rPr>
              <w:t>期</w:t>
            </w:r>
            <w:r>
              <w:rPr>
                <w:rFonts w:hint="eastAsia" w:ascii="宋体" w:hAnsi="宋体" w:eastAsia="宋体" w:cs="宋体"/>
                <w:b/>
                <w:color w:val="000000"/>
                <w:sz w:val="21"/>
                <w:szCs w:val="21"/>
              </w:rPr>
              <w:t>：</w:t>
            </w:r>
            <w:r>
              <w:rPr>
                <w:rFonts w:hint="eastAsia" w:ascii="宋体" w:hAnsi="宋体" w:eastAsia="宋体" w:cs="宋体"/>
                <w:color w:val="000000"/>
                <w:sz w:val="21"/>
                <w:szCs w:val="21"/>
              </w:rPr>
              <w:t>合同签订之日起至开通量表用磬为止，不超过1年。服务期满后为有偿服务，服务费用另行协商。</w:t>
            </w:r>
          </w:p>
          <w:p w14:paraId="037B81B1">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6.2故障响应：</w:t>
            </w:r>
            <w:r>
              <w:rPr>
                <w:rFonts w:hint="eastAsia" w:ascii="宋体" w:hAnsi="宋体" w:eastAsia="宋体" w:cs="宋体"/>
                <w:color w:val="000000"/>
                <w:sz w:val="21"/>
                <w:szCs w:val="21"/>
              </w:rPr>
              <w:t>在接到用户的服务要求通知后，10分钟内给予用户明确答复，售后服务人员在2小时内进行在线和远程技术支持，一般问题2小时内解决；较大问题在4小时以内解决；重大问题4小时内提出解决方案，并在12小时内解决。保证临床工作正常进行。</w:t>
            </w:r>
          </w:p>
          <w:p w14:paraId="342B0C23">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eastAsia="宋体" w:cs="宋体"/>
                <w:color w:val="000000"/>
                <w:sz w:val="21"/>
                <w:szCs w:val="21"/>
              </w:rPr>
            </w:pPr>
            <w:r>
              <w:rPr>
                <w:rFonts w:hint="eastAsia" w:ascii="宋体" w:hAnsi="宋体" w:eastAsia="宋体" w:cs="宋体"/>
                <w:b/>
                <w:color w:val="000000"/>
                <w:sz w:val="21"/>
                <w:szCs w:val="21"/>
              </w:rPr>
              <w:t>6.3技术培训：</w:t>
            </w:r>
            <w:r>
              <w:rPr>
                <w:rFonts w:hint="eastAsia" w:ascii="宋体" w:hAnsi="宋体" w:eastAsia="宋体" w:cs="宋体"/>
                <w:color w:val="000000"/>
                <w:sz w:val="21"/>
                <w:szCs w:val="21"/>
              </w:rPr>
              <w:t>提供合同期内不少于一次人员的培训，包括但不限于操作培训、面对面培训、保养培训和维修培训，并提供对部分用户简单故障排除方法培训。同时提供书面承诺和培训方案，并对相关技术问题进行充分交流，使用户能熟练使用现有系统；免费培训操作人员至熟悉为止。培训产生的费用，包括但不限于教材费、人员差旅费等，包含在报价金额中。</w:t>
            </w:r>
          </w:p>
          <w:p w14:paraId="727D7454">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6.4信息安全保证</w:t>
            </w:r>
          </w:p>
          <w:p w14:paraId="51E49DA5">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eastAsia="宋体" w:cs="宋体"/>
                <w:color w:val="000000"/>
                <w:sz w:val="21"/>
                <w:szCs w:val="21"/>
              </w:rPr>
            </w:pPr>
            <w:r>
              <w:rPr>
                <w:rFonts w:hint="eastAsia" w:ascii="宋体" w:hAnsi="宋体" w:eastAsia="宋体" w:cs="宋体"/>
                <w:bCs/>
                <w:color w:val="000000"/>
                <w:sz w:val="21"/>
                <w:szCs w:val="21"/>
              </w:rPr>
              <w:t>（</w:t>
            </w:r>
            <w:r>
              <w:rPr>
                <w:rFonts w:hint="eastAsia" w:ascii="宋体" w:hAnsi="宋体" w:eastAsia="宋体" w:cs="宋体"/>
                <w:color w:val="000000"/>
                <w:sz w:val="21"/>
                <w:szCs w:val="21"/>
              </w:rPr>
              <w:t>1）系统符合国家相关部门关于信息安全等级保护相关要求，提供相关材料。系统的安全性和保密性必须严格遵循相关信息安全标准，切实保证在系统使用的各个环节均能最大限度保障信息安全，杜绝各类漏洞及错误的出现。</w:t>
            </w:r>
          </w:p>
          <w:p w14:paraId="4A80A8C5">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（2）系统安全、应用、运维同步设计、同步建设、同步应用、同步验收，系统整体方案必须确保系统安全可靠，满足采购人7*24小时运行要求。</w:t>
            </w:r>
          </w:p>
        </w:tc>
      </w:tr>
      <w:tr w14:paraId="3EB76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03" w:type="dxa"/>
            <w:noWrap/>
            <w:vAlign w:val="center"/>
          </w:tcPr>
          <w:p w14:paraId="0EEC6453">
            <w:pPr>
              <w:keepNext w:val="0"/>
              <w:keepLines w:val="0"/>
              <w:pageBreakBefore w:val="0"/>
              <w:widowControl w:val="0"/>
              <w:kinsoku/>
              <w:wordWrap/>
              <w:overflowPunct/>
              <w:topLinePunct w:val="0"/>
              <w:autoSpaceDE/>
              <w:autoSpaceDN/>
              <w:bidi w:val="0"/>
              <w:spacing w:line="3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1741" w:type="dxa"/>
            <w:vAlign w:val="center"/>
          </w:tcPr>
          <w:p w14:paraId="1DD17FCC">
            <w:pPr>
              <w:keepNext w:val="0"/>
              <w:keepLines w:val="0"/>
              <w:pageBreakBefore w:val="0"/>
              <w:widowControl w:val="0"/>
              <w:kinsoku/>
              <w:wordWrap/>
              <w:overflowPunct/>
              <w:topLinePunct w:val="0"/>
              <w:autoSpaceDE/>
              <w:autoSpaceDN/>
              <w:bidi w:val="0"/>
              <w:spacing w:line="380" w:lineRule="exact"/>
              <w:jc w:val="center"/>
              <w:textAlignment w:val="auto"/>
              <w:rPr>
                <w:rFonts w:hint="eastAsia" w:ascii="宋体" w:hAnsi="宋体" w:eastAsia="宋体" w:cs="宋体"/>
                <w:bCs/>
                <w:color w:val="000000"/>
                <w:sz w:val="21"/>
                <w:szCs w:val="21"/>
              </w:rPr>
            </w:pPr>
            <w:r>
              <w:rPr>
                <w:rFonts w:hint="eastAsia" w:ascii="宋体" w:hAnsi="宋体" w:eastAsia="宋体" w:cs="宋体"/>
                <w:b w:val="0"/>
                <w:bCs/>
                <w:sz w:val="21"/>
                <w:szCs w:val="21"/>
              </w:rPr>
              <w:t>服务期外售后服务要求</w:t>
            </w:r>
          </w:p>
        </w:tc>
        <w:tc>
          <w:tcPr>
            <w:tcW w:w="6269" w:type="dxa"/>
            <w:vAlign w:val="center"/>
          </w:tcPr>
          <w:p w14:paraId="09B6BB27">
            <w:pPr>
              <w:pStyle w:val="23"/>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宋体" w:hAnsi="宋体" w:eastAsia="宋体" w:cs="宋体"/>
                <w:kern w:val="0"/>
                <w:sz w:val="21"/>
                <w:szCs w:val="21"/>
              </w:rPr>
            </w:pPr>
            <w:r>
              <w:rPr>
                <w:rFonts w:hint="eastAsia" w:ascii="宋体" w:hAnsi="宋体" w:eastAsia="宋体" w:cs="宋体"/>
                <w:kern w:val="0"/>
                <w:sz w:val="21"/>
                <w:szCs w:val="21"/>
              </w:rPr>
              <w:t>8.1，在服务期结束后，中标人可提供有偿售后服务，具体服务内容、服务方式及费用等由双方协商后另签合同。</w:t>
            </w:r>
          </w:p>
          <w:p w14:paraId="09207F11">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eastAsia="宋体" w:cs="宋体"/>
                <w:b/>
                <w:color w:val="000000"/>
                <w:sz w:val="21"/>
                <w:szCs w:val="21"/>
              </w:rPr>
            </w:pPr>
            <w:r>
              <w:rPr>
                <w:rFonts w:hint="eastAsia" w:ascii="宋体" w:hAnsi="宋体" w:eastAsia="宋体" w:cs="宋体"/>
                <w:sz w:val="21"/>
                <w:szCs w:val="21"/>
              </w:rPr>
              <w:t>8.2，</w:t>
            </w:r>
            <w:r>
              <w:rPr>
                <w:rFonts w:hint="eastAsia" w:ascii="宋体" w:hAnsi="宋体" w:eastAsia="宋体" w:cs="宋体"/>
                <w:bCs/>
                <w:sz w:val="21"/>
                <w:szCs w:val="21"/>
              </w:rPr>
              <w:t>项目服务期满且甲方不再续期的，乙方应在收到甲方通知后10个工作日内，与后续服务公司办理完毕全部交接手续（以经双方确认的《项目交付清单》为准，包括但不限于设计文档、技术资料、管理权限及数据备份等），并在交接期间提供必要的咨询与技术支持，直至后续服务公司正常承接服务。</w:t>
            </w:r>
          </w:p>
        </w:tc>
      </w:tr>
      <w:tr w14:paraId="6169C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3" w:type="dxa"/>
            <w:vMerge w:val="restart"/>
            <w:noWrap/>
            <w:vAlign w:val="center"/>
          </w:tcPr>
          <w:p w14:paraId="15C97C6A">
            <w:pPr>
              <w:keepNext w:val="0"/>
              <w:keepLines w:val="0"/>
              <w:pageBreakBefore w:val="0"/>
              <w:widowControl w:val="0"/>
              <w:kinsoku/>
              <w:wordWrap/>
              <w:overflowPunct/>
              <w:topLinePunct w:val="0"/>
              <w:autoSpaceDE/>
              <w:autoSpaceDN/>
              <w:bidi w:val="0"/>
              <w:spacing w:line="3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1741" w:type="dxa"/>
            <w:vMerge w:val="restart"/>
            <w:vAlign w:val="center"/>
          </w:tcPr>
          <w:p w14:paraId="6DB6ABF2">
            <w:pPr>
              <w:keepNext w:val="0"/>
              <w:keepLines w:val="0"/>
              <w:pageBreakBefore w:val="0"/>
              <w:widowControl w:val="0"/>
              <w:kinsoku/>
              <w:wordWrap/>
              <w:overflowPunct/>
              <w:topLinePunct w:val="0"/>
              <w:autoSpaceDE/>
              <w:autoSpaceDN/>
              <w:bidi w:val="0"/>
              <w:spacing w:line="380" w:lineRule="exact"/>
              <w:jc w:val="center"/>
              <w:textAlignment w:val="auto"/>
              <w:rPr>
                <w:rFonts w:hint="eastAsia" w:ascii="宋体" w:hAnsi="宋体" w:eastAsia="宋体" w:cs="宋体"/>
                <w:bCs/>
                <w:color w:val="000000"/>
                <w:sz w:val="21"/>
                <w:szCs w:val="21"/>
              </w:rPr>
            </w:pPr>
            <w:r>
              <w:rPr>
                <w:rFonts w:hint="eastAsia" w:ascii="宋体" w:hAnsi="宋体" w:eastAsia="宋体" w:cs="宋体"/>
                <w:sz w:val="21"/>
                <w:szCs w:val="21"/>
              </w:rPr>
              <w:t>关于违约</w:t>
            </w:r>
          </w:p>
        </w:tc>
        <w:tc>
          <w:tcPr>
            <w:tcW w:w="6269" w:type="dxa"/>
          </w:tcPr>
          <w:p w14:paraId="13EF6105">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eastAsia="宋体" w:cs="宋体"/>
                <w:b/>
                <w:color w:val="000000"/>
                <w:sz w:val="21"/>
                <w:szCs w:val="21"/>
              </w:rPr>
            </w:pPr>
            <w:r>
              <w:rPr>
                <w:rFonts w:hint="eastAsia" w:ascii="宋体" w:hAnsi="宋体" w:eastAsia="宋体" w:cs="宋体"/>
                <w:sz w:val="21"/>
                <w:szCs w:val="21"/>
              </w:rPr>
              <w:t>7.1，中标人不能交付的，采购人有权终止合同，并按主管部门相关规定处理。</w:t>
            </w:r>
          </w:p>
        </w:tc>
      </w:tr>
      <w:tr w14:paraId="369A4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703" w:type="dxa"/>
            <w:vMerge w:val="continue"/>
            <w:noWrap/>
          </w:tcPr>
          <w:p w14:paraId="32A7D05D">
            <w:pPr>
              <w:keepNext w:val="0"/>
              <w:keepLines w:val="0"/>
              <w:pageBreakBefore w:val="0"/>
              <w:widowControl w:val="0"/>
              <w:kinsoku/>
              <w:wordWrap/>
              <w:overflowPunct/>
              <w:topLinePunct w:val="0"/>
              <w:autoSpaceDE/>
              <w:autoSpaceDN/>
              <w:bidi w:val="0"/>
              <w:spacing w:line="380" w:lineRule="exact"/>
              <w:jc w:val="center"/>
              <w:textAlignment w:val="auto"/>
              <w:rPr>
                <w:rFonts w:hint="eastAsia" w:ascii="宋体" w:hAnsi="宋体" w:eastAsia="宋体" w:cs="宋体"/>
                <w:color w:val="000000"/>
                <w:sz w:val="21"/>
                <w:szCs w:val="21"/>
              </w:rPr>
            </w:pPr>
          </w:p>
        </w:tc>
        <w:tc>
          <w:tcPr>
            <w:tcW w:w="1741" w:type="dxa"/>
            <w:vMerge w:val="continue"/>
          </w:tcPr>
          <w:p w14:paraId="6AF13F66">
            <w:pPr>
              <w:keepNext w:val="0"/>
              <w:keepLines w:val="0"/>
              <w:pageBreakBefore w:val="0"/>
              <w:widowControl w:val="0"/>
              <w:kinsoku/>
              <w:wordWrap/>
              <w:overflowPunct/>
              <w:topLinePunct w:val="0"/>
              <w:autoSpaceDE/>
              <w:autoSpaceDN/>
              <w:bidi w:val="0"/>
              <w:spacing w:line="380" w:lineRule="exact"/>
              <w:jc w:val="center"/>
              <w:textAlignment w:val="auto"/>
              <w:rPr>
                <w:rFonts w:hint="eastAsia" w:ascii="宋体" w:hAnsi="宋体" w:eastAsia="宋体" w:cs="宋体"/>
                <w:bCs/>
                <w:color w:val="000000"/>
                <w:sz w:val="21"/>
                <w:szCs w:val="21"/>
              </w:rPr>
            </w:pPr>
          </w:p>
        </w:tc>
        <w:tc>
          <w:tcPr>
            <w:tcW w:w="6269" w:type="dxa"/>
          </w:tcPr>
          <w:p w14:paraId="441A0E10">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eastAsia="宋体" w:cs="宋体"/>
                <w:b/>
                <w:color w:val="000000"/>
                <w:sz w:val="21"/>
                <w:szCs w:val="21"/>
              </w:rPr>
            </w:pPr>
            <w:r>
              <w:rPr>
                <w:rFonts w:hint="eastAsia" w:ascii="宋体" w:hAnsi="宋体" w:eastAsia="宋体" w:cs="宋体"/>
                <w:bCs/>
                <w:sz w:val="21"/>
                <w:szCs w:val="21"/>
              </w:rPr>
              <w:t>7.2，中标人所交付服务不符合其投标承诺的，或在投标阶段为了中标而盲目虚假承诺、低价恶性竞争，在履约阶段则通过偷工减料、以次充好而获取利润的，将被履约评价为“不合格”，采购人有权终止合同，并按主管部门相关规定处理。（履约评价表见附件1）</w:t>
            </w:r>
          </w:p>
        </w:tc>
      </w:tr>
      <w:tr w14:paraId="35F72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7" w:hRule="atLeast"/>
        </w:trPr>
        <w:tc>
          <w:tcPr>
            <w:tcW w:w="703" w:type="dxa"/>
            <w:vMerge w:val="continue"/>
            <w:noWrap/>
          </w:tcPr>
          <w:p w14:paraId="07B08C70">
            <w:pPr>
              <w:keepNext w:val="0"/>
              <w:keepLines w:val="0"/>
              <w:pageBreakBefore w:val="0"/>
              <w:widowControl w:val="0"/>
              <w:kinsoku/>
              <w:wordWrap/>
              <w:overflowPunct/>
              <w:topLinePunct w:val="0"/>
              <w:autoSpaceDE/>
              <w:autoSpaceDN/>
              <w:bidi w:val="0"/>
              <w:spacing w:line="380" w:lineRule="exact"/>
              <w:jc w:val="center"/>
              <w:textAlignment w:val="auto"/>
              <w:rPr>
                <w:rFonts w:hint="eastAsia" w:ascii="宋体" w:hAnsi="宋体" w:eastAsia="宋体" w:cs="宋体"/>
                <w:color w:val="000000"/>
                <w:sz w:val="21"/>
                <w:szCs w:val="21"/>
              </w:rPr>
            </w:pPr>
          </w:p>
        </w:tc>
        <w:tc>
          <w:tcPr>
            <w:tcW w:w="1741" w:type="dxa"/>
            <w:vMerge w:val="continue"/>
          </w:tcPr>
          <w:p w14:paraId="1B08631B">
            <w:pPr>
              <w:keepNext w:val="0"/>
              <w:keepLines w:val="0"/>
              <w:pageBreakBefore w:val="0"/>
              <w:widowControl w:val="0"/>
              <w:kinsoku/>
              <w:wordWrap/>
              <w:overflowPunct/>
              <w:topLinePunct w:val="0"/>
              <w:autoSpaceDE/>
              <w:autoSpaceDN/>
              <w:bidi w:val="0"/>
              <w:spacing w:line="380" w:lineRule="exact"/>
              <w:jc w:val="center"/>
              <w:textAlignment w:val="auto"/>
              <w:rPr>
                <w:rFonts w:hint="eastAsia" w:ascii="宋体" w:hAnsi="宋体" w:eastAsia="宋体" w:cs="宋体"/>
                <w:bCs/>
                <w:color w:val="000000"/>
                <w:sz w:val="21"/>
                <w:szCs w:val="21"/>
              </w:rPr>
            </w:pPr>
          </w:p>
        </w:tc>
        <w:tc>
          <w:tcPr>
            <w:tcW w:w="6269" w:type="dxa"/>
          </w:tcPr>
          <w:p w14:paraId="074A8808">
            <w:pPr>
              <w:pStyle w:val="8"/>
              <w:spacing w:line="380" w:lineRule="exact"/>
              <w:rPr>
                <w:rFonts w:hint="eastAsia" w:ascii="宋体" w:hAnsi="宋体" w:eastAsia="宋体" w:cs="宋体"/>
                <w:bCs/>
                <w:sz w:val="21"/>
                <w:szCs w:val="21"/>
              </w:rPr>
            </w:pPr>
            <w:r>
              <w:rPr>
                <w:rFonts w:hint="eastAsia" w:ascii="宋体" w:hAnsi="宋体" w:eastAsia="宋体" w:cs="宋体"/>
                <w:b w:val="0"/>
                <w:bCs w:val="0"/>
                <w:sz w:val="21"/>
                <w:szCs w:val="21"/>
              </w:rPr>
              <w:t>7.3项目服务期满且甲方不再续期的，乙方应在收到甲方通知后10个工作日内，与后续服务公司办理完毕全部交接手续（以经双方确认的《项目交付清单》为准，包括但不限于设计文档、技术资料、管理权限及数据备份等），并在交接期间提供必要的咨询与技术支持，直至后续服务公司正常承接服务。乙方无正当理由拒绝、拖延或未能完整履行前述交接义务的，每逾期一日，应向甲方支付相当于本合同最终结算总价款0.5‰的违约金；逾期超过30日的，甲方有权自行或委托第三方接管系统，由此产生的全部费用及甲方损失由乙方承担。乙方保证本系统不存在任何权利瑕疵，且已结清与项目相关的一切人员、材料等费用。因乙方原因导致交接受阻或甲方使用受限的，乙方应赔偿甲方全部损失（包括但不限于甲方支付的第三方费用、营业损失及维权合理开支）。</w:t>
            </w:r>
          </w:p>
        </w:tc>
      </w:tr>
      <w:tr w14:paraId="129B2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03" w:type="dxa"/>
            <w:noWrap/>
            <w:vAlign w:val="center"/>
          </w:tcPr>
          <w:p w14:paraId="14C898B6">
            <w:pPr>
              <w:keepNext w:val="0"/>
              <w:keepLines w:val="0"/>
              <w:pageBreakBefore w:val="0"/>
              <w:widowControl w:val="0"/>
              <w:kinsoku/>
              <w:wordWrap/>
              <w:overflowPunct/>
              <w:topLinePunct w:val="0"/>
              <w:autoSpaceDE/>
              <w:autoSpaceDN/>
              <w:bidi w:val="0"/>
              <w:spacing w:line="3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7</w:t>
            </w:r>
          </w:p>
        </w:tc>
        <w:tc>
          <w:tcPr>
            <w:tcW w:w="1741" w:type="dxa"/>
            <w:vAlign w:val="center"/>
          </w:tcPr>
          <w:p w14:paraId="6E974D64">
            <w:pPr>
              <w:keepNext w:val="0"/>
              <w:keepLines w:val="0"/>
              <w:pageBreakBefore w:val="0"/>
              <w:widowControl w:val="0"/>
              <w:kinsoku/>
              <w:wordWrap/>
              <w:overflowPunct/>
              <w:topLinePunct w:val="0"/>
              <w:autoSpaceDE/>
              <w:autoSpaceDN/>
              <w:bidi w:val="0"/>
              <w:spacing w:line="3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合同终止</w:t>
            </w:r>
          </w:p>
        </w:tc>
        <w:tc>
          <w:tcPr>
            <w:tcW w:w="6269" w:type="dxa"/>
            <w:vAlign w:val="center"/>
          </w:tcPr>
          <w:p w14:paraId="3D80D5E9">
            <w:pPr>
              <w:pStyle w:val="23"/>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宋体" w:hAnsi="宋体" w:eastAsia="宋体" w:cs="宋体"/>
                <w:sz w:val="21"/>
                <w:szCs w:val="21"/>
              </w:rPr>
            </w:pPr>
            <w:r>
              <w:rPr>
                <w:rFonts w:hint="eastAsia" w:ascii="宋体" w:hAnsi="宋体" w:eastAsia="宋体" w:cs="宋体"/>
                <w:sz w:val="21"/>
                <w:szCs w:val="21"/>
              </w:rPr>
              <w:t>如本项目所开通的1200份量表在不到一年内用磬（业务部门提供详细台账和使用清单确认），本合同将自动终止。</w:t>
            </w:r>
          </w:p>
        </w:tc>
      </w:tr>
      <w:tr w14:paraId="6AF67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03" w:type="dxa"/>
            <w:noWrap/>
            <w:vAlign w:val="center"/>
          </w:tcPr>
          <w:p w14:paraId="577354C1">
            <w:pPr>
              <w:keepNext w:val="0"/>
              <w:keepLines w:val="0"/>
              <w:pageBreakBefore w:val="0"/>
              <w:widowControl w:val="0"/>
              <w:kinsoku/>
              <w:wordWrap/>
              <w:overflowPunct/>
              <w:topLinePunct w:val="0"/>
              <w:autoSpaceDE/>
              <w:autoSpaceDN/>
              <w:bidi w:val="0"/>
              <w:spacing w:line="3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1741" w:type="dxa"/>
            <w:vAlign w:val="center"/>
          </w:tcPr>
          <w:p w14:paraId="7E87672C">
            <w:pPr>
              <w:keepNext w:val="0"/>
              <w:keepLines w:val="0"/>
              <w:pageBreakBefore w:val="0"/>
              <w:widowControl w:val="0"/>
              <w:kinsoku/>
              <w:wordWrap/>
              <w:overflowPunct/>
              <w:topLinePunct w:val="0"/>
              <w:autoSpaceDE/>
              <w:autoSpaceDN/>
              <w:bidi w:val="0"/>
              <w:spacing w:line="380" w:lineRule="exact"/>
              <w:jc w:val="center"/>
              <w:textAlignment w:val="auto"/>
              <w:rPr>
                <w:rFonts w:hint="eastAsia" w:ascii="宋体" w:hAnsi="宋体" w:eastAsia="宋体" w:cs="宋体"/>
                <w:b/>
                <w:bCs/>
                <w:color w:val="FF0000"/>
                <w:sz w:val="21"/>
                <w:szCs w:val="21"/>
              </w:rPr>
            </w:pPr>
            <w:r>
              <w:rPr>
                <w:rFonts w:hint="eastAsia" w:ascii="宋体" w:hAnsi="宋体" w:eastAsia="宋体" w:cs="宋体"/>
                <w:sz w:val="21"/>
                <w:szCs w:val="21"/>
              </w:rPr>
              <w:t>合同续签</w:t>
            </w:r>
          </w:p>
        </w:tc>
        <w:tc>
          <w:tcPr>
            <w:tcW w:w="6269" w:type="dxa"/>
            <w:vAlign w:val="center"/>
          </w:tcPr>
          <w:p w14:paraId="7432FB09">
            <w:pPr>
              <w:pStyle w:val="23"/>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宋体" w:hAnsi="宋体" w:eastAsia="宋体" w:cs="宋体"/>
                <w:sz w:val="21"/>
                <w:szCs w:val="21"/>
              </w:rPr>
            </w:pPr>
            <w:r>
              <w:rPr>
                <w:rFonts w:hint="eastAsia" w:ascii="宋体" w:hAnsi="宋体" w:eastAsia="宋体" w:cs="宋体"/>
                <w:sz w:val="21"/>
                <w:szCs w:val="21"/>
              </w:rPr>
              <w:t>本项目合同续签分为以下两种情形：</w:t>
            </w:r>
          </w:p>
          <w:p w14:paraId="68630750">
            <w:pPr>
              <w:pStyle w:val="23"/>
              <w:keepNext w:val="0"/>
              <w:keepLines w:val="0"/>
              <w:pageBreakBefore w:val="0"/>
              <w:widowControl w:val="0"/>
              <w:numPr>
                <w:ilvl w:val="0"/>
                <w:numId w:val="11"/>
              </w:numPr>
              <w:kinsoku/>
              <w:wordWrap/>
              <w:overflowPunct/>
              <w:topLinePunct w:val="0"/>
              <w:autoSpaceDE/>
              <w:autoSpaceDN/>
              <w:bidi w:val="0"/>
              <w:adjustRightInd w:val="0"/>
              <w:snapToGrid w:val="0"/>
              <w:spacing w:line="380" w:lineRule="exact"/>
              <w:textAlignment w:val="auto"/>
              <w:rPr>
                <w:rFonts w:hint="eastAsia" w:ascii="宋体" w:hAnsi="宋体" w:eastAsia="宋体" w:cs="宋体"/>
                <w:sz w:val="21"/>
                <w:szCs w:val="21"/>
              </w:rPr>
            </w:pPr>
            <w:r>
              <w:rPr>
                <w:rFonts w:hint="eastAsia" w:ascii="宋体" w:hAnsi="宋体" w:eastAsia="宋体" w:cs="宋体"/>
                <w:sz w:val="21"/>
                <w:szCs w:val="21"/>
              </w:rPr>
              <w:t>服务期满续签：</w:t>
            </w:r>
          </w:p>
          <w:p w14:paraId="164E7806">
            <w:pPr>
              <w:pStyle w:val="23"/>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宋体" w:hAnsi="宋体" w:eastAsia="宋体" w:cs="宋体"/>
                <w:sz w:val="21"/>
                <w:szCs w:val="21"/>
              </w:rPr>
            </w:pPr>
            <w:r>
              <w:rPr>
                <w:rFonts w:hint="eastAsia" w:ascii="宋体" w:hAnsi="宋体" w:eastAsia="宋体" w:cs="宋体"/>
                <w:sz w:val="21"/>
                <w:szCs w:val="21"/>
              </w:rPr>
              <w:t>服务期自合同生效之日不超过一年。签订合同之日起满一年后，采购人根据成交供应商履约情况，履约评价为“良”及以上，可协商决定合同期限是否延长，但最长不超过36个月，第一年为本次采购的中标服务期限，合同一年一签。（履约评价表见附件</w:t>
            </w:r>
            <w:r>
              <w:rPr>
                <w:rFonts w:hint="eastAsia" w:ascii="宋体" w:hAnsi="宋体" w:eastAsia="宋体" w:cs="宋体"/>
                <w:sz w:val="21"/>
                <w:szCs w:val="21"/>
                <w:lang w:val="en-US" w:eastAsia="zh-CN"/>
              </w:rPr>
              <w:t>1</w:t>
            </w:r>
            <w:r>
              <w:rPr>
                <w:rFonts w:hint="eastAsia" w:ascii="宋体" w:hAnsi="宋体" w:eastAsia="宋体" w:cs="宋体"/>
                <w:sz w:val="21"/>
                <w:szCs w:val="21"/>
              </w:rPr>
              <w:t>）续签期间各项服务标准、权利义务、计价规则均与原合同保持一致。</w:t>
            </w:r>
          </w:p>
          <w:p w14:paraId="1C0959A2">
            <w:pPr>
              <w:pStyle w:val="23"/>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宋体" w:hAnsi="宋体" w:eastAsia="宋体" w:cs="宋体"/>
                <w:sz w:val="21"/>
                <w:szCs w:val="21"/>
              </w:rPr>
            </w:pPr>
            <w:r>
              <w:rPr>
                <w:rFonts w:hint="eastAsia" w:ascii="宋体" w:hAnsi="宋体" w:eastAsia="宋体" w:cs="宋体"/>
                <w:sz w:val="21"/>
                <w:szCs w:val="21"/>
              </w:rPr>
              <w:t>2.量表用磬续签</w:t>
            </w:r>
          </w:p>
          <w:p w14:paraId="7FF812CF">
            <w:pPr>
              <w:pStyle w:val="23"/>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宋体" w:hAnsi="宋体" w:eastAsia="宋体" w:cs="宋体"/>
                <w:kern w:val="0"/>
                <w:sz w:val="21"/>
                <w:szCs w:val="21"/>
              </w:rPr>
            </w:pPr>
            <w:r>
              <w:rPr>
                <w:rFonts w:hint="eastAsia" w:ascii="宋体" w:hAnsi="宋体" w:eastAsia="宋体" w:cs="宋体"/>
                <w:sz w:val="21"/>
                <w:szCs w:val="21"/>
              </w:rPr>
              <w:t>如本项目所开通的1200份量表在不到一年内用磬（业务部门提供详细台账和使用清单确认），本合同将自动终止。中标人应根据预估用量，提前通知采购人在合同终止前提前发起服务履约评价，采购人根据服务期内成交供应商履约情况，履约评价为“良”及以上，可协商决定合同期限是否延长，但最长不超过36个月，第一年为本次采购的中标服务期限，合同一年一签。（履约评价表见附件</w:t>
            </w:r>
            <w:r>
              <w:rPr>
                <w:rFonts w:hint="eastAsia" w:ascii="宋体" w:hAnsi="宋体" w:eastAsia="宋体" w:cs="宋体"/>
                <w:sz w:val="21"/>
                <w:szCs w:val="21"/>
                <w:lang w:val="en-US" w:eastAsia="zh-CN"/>
              </w:rPr>
              <w:t>1</w:t>
            </w:r>
            <w:r>
              <w:rPr>
                <w:rFonts w:hint="eastAsia" w:ascii="宋体" w:hAnsi="宋体" w:eastAsia="宋体" w:cs="宋体"/>
                <w:sz w:val="21"/>
                <w:szCs w:val="21"/>
              </w:rPr>
              <w:t>）。续签后服务期限自本合同终止次日起算，服务周期为一年，续签期间各项服务标准、权利义务、计价规则均与原合同保持一致。</w:t>
            </w:r>
          </w:p>
        </w:tc>
      </w:tr>
      <w:tr w14:paraId="579C0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03" w:type="dxa"/>
            <w:noWrap/>
            <w:vAlign w:val="center"/>
          </w:tcPr>
          <w:p w14:paraId="0D10F4F6">
            <w:pPr>
              <w:keepNext w:val="0"/>
              <w:keepLines w:val="0"/>
              <w:pageBreakBefore w:val="0"/>
              <w:widowControl w:val="0"/>
              <w:kinsoku/>
              <w:wordWrap/>
              <w:overflowPunct/>
              <w:topLinePunct w:val="0"/>
              <w:autoSpaceDE/>
              <w:autoSpaceDN/>
              <w:bidi w:val="0"/>
              <w:spacing w:line="380" w:lineRule="exact"/>
              <w:jc w:val="center"/>
              <w:textAlignment w:val="auto"/>
              <w:rPr>
                <w:rFonts w:hint="eastAsia" w:ascii="宋体" w:hAnsi="宋体" w:eastAsia="宋体" w:cs="宋体"/>
                <w:color w:val="000000"/>
                <w:sz w:val="21"/>
                <w:szCs w:val="21"/>
              </w:rPr>
            </w:pPr>
            <w:r>
              <w:rPr>
                <w:rFonts w:hint="eastAsia" w:ascii="宋体" w:hAnsi="宋体" w:eastAsia="宋体" w:cs="宋体"/>
                <w:bCs/>
                <w:sz w:val="21"/>
                <w:szCs w:val="21"/>
              </w:rPr>
              <w:t>9</w:t>
            </w:r>
          </w:p>
        </w:tc>
        <w:tc>
          <w:tcPr>
            <w:tcW w:w="1741" w:type="dxa"/>
            <w:vAlign w:val="center"/>
          </w:tcPr>
          <w:p w14:paraId="5E924939">
            <w:pPr>
              <w:keepNext w:val="0"/>
              <w:keepLines w:val="0"/>
              <w:pageBreakBefore w:val="0"/>
              <w:widowControl w:val="0"/>
              <w:kinsoku/>
              <w:wordWrap/>
              <w:overflowPunct/>
              <w:topLinePunct w:val="0"/>
              <w:autoSpaceDE/>
              <w:autoSpaceDN/>
              <w:bidi w:val="0"/>
              <w:spacing w:line="380" w:lineRule="exact"/>
              <w:jc w:val="center"/>
              <w:textAlignment w:val="auto"/>
              <w:rPr>
                <w:rFonts w:hint="eastAsia" w:ascii="宋体" w:hAnsi="宋体" w:eastAsia="宋体" w:cs="宋体"/>
                <w:b/>
                <w:sz w:val="21"/>
                <w:szCs w:val="21"/>
              </w:rPr>
            </w:pPr>
            <w:r>
              <w:rPr>
                <w:rFonts w:hint="eastAsia" w:ascii="宋体" w:hAnsi="宋体" w:eastAsia="宋体" w:cs="宋体"/>
                <w:sz w:val="21"/>
                <w:szCs w:val="21"/>
              </w:rPr>
              <w:t>履约评价</w:t>
            </w:r>
          </w:p>
        </w:tc>
        <w:tc>
          <w:tcPr>
            <w:tcW w:w="6269" w:type="dxa"/>
            <w:vAlign w:val="center"/>
          </w:tcPr>
          <w:p w14:paraId="2D0FF0F7">
            <w:pPr>
              <w:pStyle w:val="23"/>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宋体" w:hAnsi="宋体" w:eastAsia="宋体" w:cs="宋体"/>
                <w:sz w:val="21"/>
                <w:szCs w:val="21"/>
              </w:rPr>
            </w:pPr>
            <w:r>
              <w:rPr>
                <w:rFonts w:hint="eastAsia" w:ascii="宋体" w:hAnsi="宋体" w:eastAsia="宋体" w:cs="宋体"/>
                <w:sz w:val="21"/>
                <w:szCs w:val="21"/>
              </w:rPr>
              <w:t>合同期满后由采购归口部门、使用部门和中标人三方进行履约评价，从服务质量、服务时效、技术能力、沟通协作等方面评分，根据评分评定等级，并由三方签字确认。履约评价评定等级见附件1：履约评价表</w:t>
            </w:r>
          </w:p>
        </w:tc>
      </w:tr>
      <w:tr w14:paraId="4ECF9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03" w:type="dxa"/>
            <w:tcBorders>
              <w:top w:val="single" w:color="auto" w:sz="4" w:space="0"/>
              <w:left w:val="single" w:color="auto" w:sz="4" w:space="0"/>
              <w:bottom w:val="single" w:color="auto" w:sz="4" w:space="0"/>
              <w:right w:val="single" w:color="auto" w:sz="4" w:space="0"/>
            </w:tcBorders>
            <w:noWrap/>
            <w:vAlign w:val="center"/>
          </w:tcPr>
          <w:p w14:paraId="176E3AF9">
            <w:pPr>
              <w:keepNext w:val="0"/>
              <w:keepLines w:val="0"/>
              <w:pageBreakBefore w:val="0"/>
              <w:widowControl w:val="0"/>
              <w:kinsoku/>
              <w:wordWrap/>
              <w:overflowPunct/>
              <w:topLinePunct w:val="0"/>
              <w:autoSpaceDE/>
              <w:autoSpaceDN/>
              <w:bidi w:val="0"/>
              <w:spacing w:line="380" w:lineRule="exact"/>
              <w:jc w:val="center"/>
              <w:textAlignment w:val="auto"/>
              <w:rPr>
                <w:rFonts w:hint="eastAsia" w:ascii="宋体" w:hAnsi="宋体" w:eastAsia="宋体" w:cs="宋体"/>
                <w:color w:val="000000"/>
                <w:sz w:val="21"/>
                <w:szCs w:val="21"/>
              </w:rPr>
            </w:pPr>
            <w:r>
              <w:rPr>
                <w:rFonts w:hint="eastAsia" w:ascii="宋体" w:hAnsi="宋体" w:eastAsia="宋体" w:cs="宋体"/>
                <w:bCs/>
                <w:sz w:val="21"/>
                <w:szCs w:val="21"/>
              </w:rPr>
              <w:t>10</w:t>
            </w:r>
          </w:p>
        </w:tc>
        <w:tc>
          <w:tcPr>
            <w:tcW w:w="1741" w:type="dxa"/>
            <w:tcBorders>
              <w:top w:val="single" w:color="auto" w:sz="4" w:space="0"/>
              <w:left w:val="single" w:color="auto" w:sz="4" w:space="0"/>
              <w:bottom w:val="single" w:color="auto" w:sz="4" w:space="0"/>
              <w:right w:val="single" w:color="auto" w:sz="4" w:space="0"/>
            </w:tcBorders>
            <w:vAlign w:val="center"/>
          </w:tcPr>
          <w:p w14:paraId="7AD92F68">
            <w:pPr>
              <w:keepNext w:val="0"/>
              <w:keepLines w:val="0"/>
              <w:pageBreakBefore w:val="0"/>
              <w:widowControl w:val="0"/>
              <w:kinsoku/>
              <w:wordWrap/>
              <w:overflowPunct/>
              <w:topLinePunct w:val="0"/>
              <w:autoSpaceDE/>
              <w:autoSpaceDN/>
              <w:bidi w:val="0"/>
              <w:spacing w:line="380" w:lineRule="exact"/>
              <w:jc w:val="center"/>
              <w:textAlignment w:val="auto"/>
              <w:rPr>
                <w:rFonts w:hint="eastAsia" w:ascii="宋体" w:hAnsi="宋体" w:eastAsia="宋体" w:cs="宋体"/>
                <w:bCs/>
                <w:color w:val="000000"/>
                <w:sz w:val="21"/>
                <w:szCs w:val="21"/>
              </w:rPr>
            </w:pPr>
            <w:r>
              <w:rPr>
                <w:rFonts w:hint="eastAsia" w:ascii="宋体" w:hAnsi="宋体" w:eastAsia="宋体" w:cs="宋体"/>
                <w:sz w:val="21"/>
                <w:szCs w:val="21"/>
              </w:rPr>
              <w:t>保密</w:t>
            </w:r>
          </w:p>
        </w:tc>
        <w:tc>
          <w:tcPr>
            <w:tcW w:w="6269" w:type="dxa"/>
            <w:tcBorders>
              <w:top w:val="single" w:color="auto" w:sz="4" w:space="0"/>
              <w:left w:val="single" w:color="auto" w:sz="4" w:space="0"/>
              <w:bottom w:val="single" w:color="auto" w:sz="4" w:space="0"/>
              <w:right w:val="single" w:color="auto" w:sz="4" w:space="0"/>
            </w:tcBorders>
            <w:vAlign w:val="center"/>
          </w:tcPr>
          <w:p w14:paraId="78FC9786">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eastAsia="宋体" w:cs="宋体"/>
                <w:sz w:val="21"/>
                <w:szCs w:val="21"/>
              </w:rPr>
            </w:pPr>
            <w:r>
              <w:rPr>
                <w:rFonts w:hint="eastAsia" w:ascii="宋体" w:hAnsi="宋体" w:eastAsia="宋体" w:cs="宋体"/>
                <w:sz w:val="21"/>
                <w:szCs w:val="21"/>
              </w:rPr>
              <w:t>供应商承诺遵循采购人单位保密规定，包括且不仅限于以下条款：</w:t>
            </w:r>
          </w:p>
          <w:p w14:paraId="0D4DDB81">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eastAsia="宋体" w:cs="宋体"/>
                <w:sz w:val="21"/>
                <w:szCs w:val="21"/>
              </w:rPr>
            </w:pPr>
            <w:r>
              <w:rPr>
                <w:rFonts w:hint="eastAsia" w:ascii="宋体" w:hAnsi="宋体" w:eastAsia="宋体" w:cs="宋体"/>
                <w:sz w:val="21"/>
                <w:szCs w:val="21"/>
              </w:rPr>
              <w:t>（1）不复制、不泄露任何在服务期间获得的内部信息资讯；</w:t>
            </w:r>
          </w:p>
          <w:p w14:paraId="7EEAA605">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eastAsia="宋体" w:cs="宋体"/>
                <w:sz w:val="21"/>
                <w:szCs w:val="21"/>
              </w:rPr>
            </w:pPr>
            <w:r>
              <w:rPr>
                <w:rFonts w:hint="eastAsia" w:ascii="宋体" w:hAnsi="宋体" w:eastAsia="宋体" w:cs="宋体"/>
                <w:sz w:val="21"/>
                <w:szCs w:val="21"/>
              </w:rPr>
              <w:t>（2）不利用因工作关系涉及到的医院信息资讯，直接或间接参与其他公司的商业活动而损害采购人单位利益；</w:t>
            </w:r>
          </w:p>
          <w:p w14:paraId="0AF01CEF">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eastAsia="宋体" w:cs="宋体"/>
                <w:sz w:val="21"/>
                <w:szCs w:val="21"/>
              </w:rPr>
            </w:pPr>
            <w:r>
              <w:rPr>
                <w:rFonts w:hint="eastAsia" w:ascii="宋体" w:hAnsi="宋体" w:eastAsia="宋体" w:cs="宋体"/>
                <w:sz w:val="21"/>
                <w:szCs w:val="21"/>
              </w:rPr>
              <w:t>（3）只对自己权限范围内的医院信息资讯具有阅读、使用和参考的权利；</w:t>
            </w:r>
          </w:p>
          <w:p w14:paraId="3892ADE7">
            <w:pPr>
              <w:pStyle w:val="9"/>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eastAsia="宋体" w:cs="宋体"/>
                <w:sz w:val="21"/>
                <w:szCs w:val="21"/>
              </w:rPr>
            </w:pPr>
            <w:r>
              <w:rPr>
                <w:rFonts w:hint="eastAsia" w:ascii="宋体" w:hAnsi="宋体" w:eastAsia="宋体" w:cs="宋体"/>
                <w:sz w:val="21"/>
                <w:szCs w:val="21"/>
              </w:rPr>
              <w:t>（4）遵守采购人单位的相关规章制度和信息保护及不透露协议。</w:t>
            </w:r>
          </w:p>
          <w:p w14:paraId="6E264FC8">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eastAsia="宋体" w:cs="宋体"/>
                <w:sz w:val="21"/>
                <w:szCs w:val="21"/>
              </w:rPr>
            </w:pPr>
            <w:r>
              <w:rPr>
                <w:rFonts w:hint="eastAsia" w:ascii="宋体" w:hAnsi="宋体" w:eastAsia="宋体" w:cs="宋体"/>
                <w:sz w:val="21"/>
                <w:szCs w:val="21"/>
              </w:rPr>
              <w:t>（5）如因供应商原因造成采购人信息泄漏及其他不良影响，其法律责任由供应商承担。</w:t>
            </w:r>
          </w:p>
        </w:tc>
      </w:tr>
      <w:tr w14:paraId="761A1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03" w:type="dxa"/>
            <w:tcBorders>
              <w:top w:val="nil"/>
              <w:left w:val="single" w:color="auto" w:sz="4" w:space="0"/>
              <w:bottom w:val="single" w:color="auto" w:sz="4" w:space="0"/>
              <w:right w:val="single" w:color="auto" w:sz="4" w:space="0"/>
            </w:tcBorders>
            <w:noWrap/>
            <w:vAlign w:val="center"/>
          </w:tcPr>
          <w:p w14:paraId="0CB3CEB2">
            <w:pPr>
              <w:keepNext w:val="0"/>
              <w:keepLines w:val="0"/>
              <w:pageBreakBefore w:val="0"/>
              <w:widowControl w:val="0"/>
              <w:kinsoku/>
              <w:wordWrap/>
              <w:overflowPunct/>
              <w:topLinePunct w:val="0"/>
              <w:autoSpaceDE/>
              <w:autoSpaceDN/>
              <w:bidi w:val="0"/>
              <w:spacing w:line="380" w:lineRule="exact"/>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EE0000"/>
                <w:sz w:val="21"/>
                <w:szCs w:val="21"/>
              </w:rPr>
              <w:t>11</w:t>
            </w:r>
          </w:p>
        </w:tc>
        <w:tc>
          <w:tcPr>
            <w:tcW w:w="1741" w:type="dxa"/>
            <w:tcBorders>
              <w:top w:val="nil"/>
              <w:left w:val="single" w:color="auto" w:sz="4" w:space="0"/>
              <w:bottom w:val="single" w:color="auto" w:sz="4" w:space="0"/>
              <w:right w:val="single" w:color="auto" w:sz="4" w:space="0"/>
            </w:tcBorders>
            <w:vAlign w:val="center"/>
          </w:tcPr>
          <w:p w14:paraId="690D2C9F">
            <w:pPr>
              <w:keepNext w:val="0"/>
              <w:keepLines w:val="0"/>
              <w:pageBreakBefore w:val="0"/>
              <w:widowControl w:val="0"/>
              <w:kinsoku/>
              <w:wordWrap/>
              <w:overflowPunct/>
              <w:topLinePunct w:val="0"/>
              <w:autoSpaceDE/>
              <w:autoSpaceDN/>
              <w:bidi w:val="0"/>
              <w:spacing w:line="380" w:lineRule="exact"/>
              <w:jc w:val="center"/>
              <w:textAlignment w:val="auto"/>
              <w:rPr>
                <w:rFonts w:hint="eastAsia" w:ascii="宋体" w:hAnsi="宋体" w:eastAsia="宋体" w:cs="宋体"/>
                <w:bCs/>
                <w:color w:val="000000"/>
                <w:sz w:val="21"/>
                <w:szCs w:val="21"/>
              </w:rPr>
            </w:pPr>
            <w:r>
              <w:rPr>
                <w:rFonts w:hint="eastAsia" w:ascii="宋体" w:hAnsi="宋体" w:eastAsia="宋体" w:cs="宋体"/>
                <w:b/>
                <w:color w:val="EE0000"/>
                <w:sz w:val="21"/>
                <w:szCs w:val="21"/>
              </w:rPr>
              <w:t>项目人员</w:t>
            </w:r>
          </w:p>
        </w:tc>
        <w:tc>
          <w:tcPr>
            <w:tcW w:w="6269" w:type="dxa"/>
            <w:tcBorders>
              <w:top w:val="single" w:color="auto" w:sz="4" w:space="0"/>
              <w:left w:val="single" w:color="auto" w:sz="4" w:space="0"/>
              <w:right w:val="single" w:color="auto" w:sz="4" w:space="0"/>
            </w:tcBorders>
          </w:tcPr>
          <w:p w14:paraId="3975C52D">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eastAsia="宋体" w:cs="宋体"/>
                <w:color w:val="FF0000"/>
                <w:sz w:val="21"/>
                <w:szCs w:val="21"/>
              </w:rPr>
            </w:pPr>
            <w:r>
              <w:rPr>
                <w:rFonts w:hint="eastAsia" w:ascii="宋体" w:hAnsi="宋体" w:eastAsia="宋体" w:cs="宋体"/>
                <w:b/>
                <w:color w:val="EE0000"/>
                <w:sz w:val="21"/>
                <w:szCs w:val="21"/>
              </w:rPr>
              <w:t>投标人需为本项目提供≥1名项目负责人负责对接工作(要求提供拟安排的项目负责人通过投标人缴纳的近三个月的任意一个月的社保证明作为本单位员工的证明依据。若供应商成立不足1个月的，需提供成立情况说明函(格式自拟)，无需提供相关人员社保;若为退休返聘人员，需提供说明函(格式自拟),无需提供相关人员社保。)</w:t>
            </w:r>
          </w:p>
        </w:tc>
      </w:tr>
    </w:tbl>
    <w:p w14:paraId="600D762F">
      <w:pPr>
        <w:pStyle w:val="8"/>
        <w:keepNext w:val="0"/>
        <w:keepLines w:val="0"/>
        <w:pageBreakBefore w:val="0"/>
        <w:kinsoku/>
        <w:wordWrap/>
        <w:overflowPunct/>
        <w:topLinePunct w:val="0"/>
        <w:autoSpaceDE/>
        <w:autoSpaceDN/>
        <w:bidi w:val="0"/>
        <w:spacing w:line="380" w:lineRule="exact"/>
        <w:textAlignment w:val="auto"/>
        <w:rPr>
          <w:rFonts w:hint="eastAsia" w:ascii="宋体" w:hAnsi="宋体" w:eastAsia="宋体" w:cs="宋体"/>
          <w:sz w:val="21"/>
          <w:szCs w:val="21"/>
        </w:rPr>
      </w:pPr>
      <w:r>
        <w:rPr>
          <w:rFonts w:hint="eastAsia" w:ascii="宋体" w:hAnsi="宋体" w:eastAsia="宋体" w:cs="宋体"/>
          <w:sz w:val="21"/>
          <w:szCs w:val="21"/>
        </w:rPr>
        <w:t>附件1：履约评价表</w:t>
      </w:r>
    </w:p>
    <w:tbl>
      <w:tblPr>
        <w:tblStyle w:val="43"/>
        <w:tblW w:w="4795" w:type="pct"/>
        <w:tblInd w:w="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26"/>
        <w:gridCol w:w="1711"/>
        <w:gridCol w:w="2653"/>
        <w:gridCol w:w="966"/>
        <w:gridCol w:w="2460"/>
      </w:tblGrid>
      <w:tr w14:paraId="60A0B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16" w:type="pct"/>
            <w:tcMar>
              <w:top w:w="120" w:type="dxa"/>
              <w:left w:w="180" w:type="dxa"/>
              <w:bottom w:w="120" w:type="dxa"/>
              <w:right w:w="180" w:type="dxa"/>
            </w:tcMar>
            <w:vAlign w:val="center"/>
          </w:tcPr>
          <w:p w14:paraId="7F7BCFF2">
            <w:pPr>
              <w:keepNext w:val="0"/>
              <w:keepLines w:val="0"/>
              <w:pageBreakBefore w:val="0"/>
              <w:widowControl/>
              <w:kinsoku/>
              <w:wordWrap/>
              <w:overflowPunct/>
              <w:topLinePunct w:val="0"/>
              <w:autoSpaceDE/>
              <w:autoSpaceDN/>
              <w:bidi w:val="0"/>
              <w:spacing w:line="380" w:lineRule="exact"/>
              <w:jc w:val="center"/>
              <w:textAlignment w:val="auto"/>
              <w:rPr>
                <w:rFonts w:hint="eastAsia" w:ascii="宋体" w:hAnsi="宋体" w:eastAsia="宋体" w:cs="宋体"/>
                <w:sz w:val="21"/>
                <w:szCs w:val="21"/>
              </w:rPr>
            </w:pPr>
            <w:r>
              <w:rPr>
                <w:rFonts w:hint="eastAsia" w:ascii="宋体" w:hAnsi="宋体" w:eastAsia="宋体" w:cs="宋体"/>
                <w:b/>
                <w:bCs/>
                <w:sz w:val="21"/>
                <w:szCs w:val="21"/>
              </w:rPr>
              <w:t>序号</w:t>
            </w:r>
          </w:p>
        </w:tc>
        <w:tc>
          <w:tcPr>
            <w:tcW w:w="1029" w:type="pct"/>
            <w:tcMar>
              <w:top w:w="120" w:type="dxa"/>
              <w:left w:w="180" w:type="dxa"/>
              <w:bottom w:w="120" w:type="dxa"/>
              <w:right w:w="180" w:type="dxa"/>
            </w:tcMar>
            <w:vAlign w:val="center"/>
          </w:tcPr>
          <w:p w14:paraId="4BE5862D">
            <w:pPr>
              <w:keepNext w:val="0"/>
              <w:keepLines w:val="0"/>
              <w:pageBreakBefore w:val="0"/>
              <w:widowControl/>
              <w:kinsoku/>
              <w:wordWrap/>
              <w:overflowPunct/>
              <w:topLinePunct w:val="0"/>
              <w:autoSpaceDE/>
              <w:autoSpaceDN/>
              <w:bidi w:val="0"/>
              <w:spacing w:line="380" w:lineRule="exact"/>
              <w:jc w:val="center"/>
              <w:textAlignment w:val="auto"/>
              <w:rPr>
                <w:rFonts w:hint="eastAsia" w:ascii="宋体" w:hAnsi="宋体" w:eastAsia="宋体" w:cs="宋体"/>
                <w:sz w:val="21"/>
                <w:szCs w:val="21"/>
              </w:rPr>
            </w:pPr>
            <w:r>
              <w:rPr>
                <w:rFonts w:hint="eastAsia" w:ascii="宋体" w:hAnsi="宋体" w:eastAsia="宋体" w:cs="宋体"/>
                <w:b/>
                <w:bCs/>
                <w:sz w:val="21"/>
                <w:szCs w:val="21"/>
              </w:rPr>
              <w:t>评价项目</w:t>
            </w:r>
          </w:p>
        </w:tc>
        <w:tc>
          <w:tcPr>
            <w:tcW w:w="1594" w:type="pct"/>
            <w:tcMar>
              <w:top w:w="120" w:type="dxa"/>
              <w:left w:w="180" w:type="dxa"/>
              <w:bottom w:w="120" w:type="dxa"/>
              <w:right w:w="180" w:type="dxa"/>
            </w:tcMar>
            <w:vAlign w:val="center"/>
          </w:tcPr>
          <w:p w14:paraId="3F595193">
            <w:pPr>
              <w:keepNext w:val="0"/>
              <w:keepLines w:val="0"/>
              <w:pageBreakBefore w:val="0"/>
              <w:widowControl/>
              <w:kinsoku/>
              <w:wordWrap/>
              <w:overflowPunct/>
              <w:topLinePunct w:val="0"/>
              <w:autoSpaceDE/>
              <w:autoSpaceDN/>
              <w:bidi w:val="0"/>
              <w:spacing w:line="380" w:lineRule="exact"/>
              <w:jc w:val="center"/>
              <w:textAlignment w:val="auto"/>
              <w:rPr>
                <w:rFonts w:hint="eastAsia" w:ascii="宋体" w:hAnsi="宋体" w:eastAsia="宋体" w:cs="宋体"/>
                <w:sz w:val="21"/>
                <w:szCs w:val="21"/>
              </w:rPr>
            </w:pPr>
            <w:r>
              <w:rPr>
                <w:rFonts w:hint="eastAsia" w:ascii="宋体" w:hAnsi="宋体" w:eastAsia="宋体" w:cs="宋体"/>
                <w:b/>
                <w:bCs/>
                <w:sz w:val="21"/>
                <w:szCs w:val="21"/>
              </w:rPr>
              <w:t>评价标准</w:t>
            </w:r>
          </w:p>
        </w:tc>
        <w:tc>
          <w:tcPr>
            <w:tcW w:w="581" w:type="pct"/>
            <w:tcMar>
              <w:top w:w="120" w:type="dxa"/>
              <w:left w:w="180" w:type="dxa"/>
              <w:bottom w:w="120" w:type="dxa"/>
              <w:right w:w="180" w:type="dxa"/>
            </w:tcMar>
            <w:vAlign w:val="center"/>
          </w:tcPr>
          <w:p w14:paraId="609B5D73">
            <w:pPr>
              <w:keepNext w:val="0"/>
              <w:keepLines w:val="0"/>
              <w:pageBreakBefore w:val="0"/>
              <w:widowControl/>
              <w:kinsoku/>
              <w:wordWrap/>
              <w:overflowPunct/>
              <w:topLinePunct w:val="0"/>
              <w:autoSpaceDE/>
              <w:autoSpaceDN/>
              <w:bidi w:val="0"/>
              <w:spacing w:line="38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权重</w:t>
            </w:r>
          </w:p>
        </w:tc>
        <w:tc>
          <w:tcPr>
            <w:tcW w:w="1478" w:type="pct"/>
            <w:tcMar>
              <w:top w:w="120" w:type="dxa"/>
              <w:left w:w="180" w:type="dxa"/>
              <w:bottom w:w="120" w:type="dxa"/>
              <w:right w:w="180" w:type="dxa"/>
            </w:tcMar>
            <w:vAlign w:val="center"/>
          </w:tcPr>
          <w:p w14:paraId="435CF7F1">
            <w:pPr>
              <w:keepNext w:val="0"/>
              <w:keepLines w:val="0"/>
              <w:pageBreakBefore w:val="0"/>
              <w:kinsoku/>
              <w:wordWrap/>
              <w:overflowPunct/>
              <w:topLinePunct w:val="0"/>
              <w:autoSpaceDE/>
              <w:autoSpaceDN/>
              <w:bidi w:val="0"/>
              <w:spacing w:line="380" w:lineRule="exact"/>
              <w:jc w:val="center"/>
              <w:textAlignment w:val="auto"/>
              <w:rPr>
                <w:rFonts w:hint="eastAsia" w:ascii="宋体" w:hAnsi="宋体" w:eastAsia="宋体" w:cs="宋体"/>
                <w:sz w:val="21"/>
                <w:szCs w:val="21"/>
              </w:rPr>
            </w:pPr>
            <w:r>
              <w:rPr>
                <w:rFonts w:hint="eastAsia" w:ascii="宋体" w:hAnsi="宋体" w:eastAsia="宋体" w:cs="宋体"/>
                <w:b/>
                <w:bCs/>
                <w:sz w:val="21"/>
                <w:szCs w:val="21"/>
              </w:rPr>
              <w:t>备注</w:t>
            </w:r>
          </w:p>
        </w:tc>
      </w:tr>
      <w:tr w14:paraId="30F38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16" w:type="pct"/>
            <w:tcMar>
              <w:top w:w="120" w:type="dxa"/>
              <w:left w:w="180" w:type="dxa"/>
              <w:bottom w:w="120" w:type="dxa"/>
              <w:right w:w="180" w:type="dxa"/>
            </w:tcMar>
            <w:vAlign w:val="center"/>
          </w:tcPr>
          <w:p w14:paraId="10F3CBFA">
            <w:pPr>
              <w:keepNext w:val="0"/>
              <w:keepLines w:val="0"/>
              <w:pageBreakBefore w:val="0"/>
              <w:widowControl/>
              <w:kinsoku/>
              <w:wordWrap/>
              <w:overflowPunct/>
              <w:topLinePunct w:val="0"/>
              <w:autoSpaceDE/>
              <w:autoSpaceDN/>
              <w:bidi w:val="0"/>
              <w:spacing w:line="38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029" w:type="pct"/>
            <w:tcMar>
              <w:top w:w="120" w:type="dxa"/>
              <w:left w:w="180" w:type="dxa"/>
              <w:bottom w:w="120" w:type="dxa"/>
              <w:right w:w="180" w:type="dxa"/>
            </w:tcMar>
            <w:vAlign w:val="center"/>
          </w:tcPr>
          <w:p w14:paraId="73E4E938">
            <w:pPr>
              <w:keepNext w:val="0"/>
              <w:keepLines w:val="0"/>
              <w:pageBreakBefore w:val="0"/>
              <w:widowControl/>
              <w:kinsoku/>
              <w:wordWrap/>
              <w:overflowPunct/>
              <w:topLinePunct w:val="0"/>
              <w:autoSpaceDE/>
              <w:autoSpaceDN/>
              <w:bidi w:val="0"/>
              <w:spacing w:line="38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服务质量</w:t>
            </w:r>
          </w:p>
        </w:tc>
        <w:tc>
          <w:tcPr>
            <w:tcW w:w="1594" w:type="pct"/>
            <w:tcMar>
              <w:top w:w="120" w:type="dxa"/>
              <w:left w:w="180" w:type="dxa"/>
              <w:bottom w:w="120" w:type="dxa"/>
              <w:right w:w="180" w:type="dxa"/>
            </w:tcMar>
            <w:vAlign w:val="center"/>
          </w:tcPr>
          <w:p w14:paraId="2FD3FA69">
            <w:pPr>
              <w:keepNext w:val="0"/>
              <w:keepLines w:val="0"/>
              <w:pageBreakBefore w:val="0"/>
              <w:widowControl/>
              <w:numPr>
                <w:ilvl w:val="-1"/>
                <w:numId w:val="0"/>
              </w:numPr>
              <w:kinsoku/>
              <w:wordWrap/>
              <w:overflowPunct/>
              <w:topLinePunct w:val="0"/>
              <w:autoSpaceDE/>
              <w:autoSpaceDN/>
              <w:bidi w:val="0"/>
              <w:spacing w:beforeAutospacing="1" w:afterAutospacing="1" w:line="380" w:lineRule="exact"/>
              <w:ind w:left="-360" w:firstLine="0"/>
              <w:jc w:val="left"/>
              <w:textAlignment w:val="auto"/>
              <w:rPr>
                <w:rFonts w:hint="eastAsia" w:ascii="宋体" w:hAnsi="宋体" w:eastAsia="宋体" w:cs="宋体"/>
                <w:sz w:val="21"/>
                <w:szCs w:val="21"/>
              </w:rPr>
            </w:pPr>
            <w:r>
              <w:rPr>
                <w:rFonts w:hint="eastAsia" w:ascii="宋体" w:hAnsi="宋体" w:eastAsia="宋体" w:cs="宋体"/>
                <w:sz w:val="21"/>
                <w:szCs w:val="21"/>
              </w:rPr>
              <w:t>服务内容完整度（5分）</w:t>
            </w:r>
          </w:p>
          <w:p w14:paraId="723A6BBA">
            <w:pPr>
              <w:keepNext w:val="0"/>
              <w:keepLines w:val="0"/>
              <w:pageBreakBefore w:val="0"/>
              <w:widowControl/>
              <w:numPr>
                <w:ilvl w:val="-1"/>
                <w:numId w:val="0"/>
              </w:numPr>
              <w:kinsoku/>
              <w:wordWrap/>
              <w:overflowPunct/>
              <w:topLinePunct w:val="0"/>
              <w:autoSpaceDE/>
              <w:autoSpaceDN/>
              <w:bidi w:val="0"/>
              <w:spacing w:beforeAutospacing="1" w:afterAutospacing="1" w:line="380" w:lineRule="exact"/>
              <w:ind w:left="-360" w:firstLine="0"/>
              <w:jc w:val="left"/>
              <w:textAlignment w:val="auto"/>
              <w:rPr>
                <w:rFonts w:hint="eastAsia" w:ascii="宋体" w:hAnsi="宋体" w:eastAsia="宋体" w:cs="宋体"/>
                <w:sz w:val="21"/>
                <w:szCs w:val="21"/>
              </w:rPr>
            </w:pPr>
            <w:r>
              <w:rPr>
                <w:rFonts w:hint="eastAsia" w:ascii="宋体" w:hAnsi="宋体" w:eastAsia="宋体" w:cs="宋体"/>
                <w:sz w:val="21"/>
                <w:szCs w:val="21"/>
              </w:rPr>
              <w:t>问题解决有效性（5分）</w:t>
            </w:r>
          </w:p>
          <w:p w14:paraId="4643B9C1">
            <w:pPr>
              <w:keepNext w:val="0"/>
              <w:keepLines w:val="0"/>
              <w:pageBreakBefore w:val="0"/>
              <w:widowControl/>
              <w:numPr>
                <w:ilvl w:val="-1"/>
                <w:numId w:val="0"/>
              </w:numPr>
              <w:kinsoku/>
              <w:wordWrap/>
              <w:overflowPunct/>
              <w:topLinePunct w:val="0"/>
              <w:autoSpaceDE/>
              <w:autoSpaceDN/>
              <w:bidi w:val="0"/>
              <w:spacing w:beforeAutospacing="1" w:afterAutospacing="1" w:line="380" w:lineRule="exact"/>
              <w:ind w:left="-360" w:firstLine="0"/>
              <w:jc w:val="left"/>
              <w:textAlignment w:val="auto"/>
              <w:rPr>
                <w:rFonts w:hint="eastAsia" w:ascii="宋体" w:hAnsi="宋体" w:eastAsia="宋体" w:cs="宋体"/>
                <w:sz w:val="21"/>
                <w:szCs w:val="21"/>
              </w:rPr>
            </w:pPr>
            <w:r>
              <w:rPr>
                <w:rFonts w:hint="eastAsia" w:ascii="宋体" w:hAnsi="宋体" w:eastAsia="宋体" w:cs="宋体"/>
                <w:sz w:val="21"/>
                <w:szCs w:val="21"/>
              </w:rPr>
              <w:t>服务规范符合度（5分）</w:t>
            </w:r>
          </w:p>
          <w:p w14:paraId="2F39EC45">
            <w:pPr>
              <w:keepNext w:val="0"/>
              <w:keepLines w:val="0"/>
              <w:pageBreakBefore w:val="0"/>
              <w:widowControl/>
              <w:numPr>
                <w:ilvl w:val="-1"/>
                <w:numId w:val="0"/>
              </w:numPr>
              <w:kinsoku/>
              <w:wordWrap/>
              <w:overflowPunct/>
              <w:topLinePunct w:val="0"/>
              <w:autoSpaceDE/>
              <w:autoSpaceDN/>
              <w:bidi w:val="0"/>
              <w:spacing w:beforeAutospacing="1" w:afterAutospacing="1" w:line="380" w:lineRule="exact"/>
              <w:ind w:left="-360" w:firstLine="0"/>
              <w:jc w:val="left"/>
              <w:textAlignment w:val="auto"/>
              <w:rPr>
                <w:rFonts w:hint="eastAsia" w:ascii="宋体" w:hAnsi="宋体" w:eastAsia="宋体" w:cs="宋体"/>
                <w:sz w:val="21"/>
                <w:szCs w:val="21"/>
              </w:rPr>
            </w:pPr>
            <w:r>
              <w:rPr>
                <w:rFonts w:hint="eastAsia" w:ascii="宋体" w:hAnsi="宋体" w:eastAsia="宋体" w:cs="宋体"/>
                <w:sz w:val="21"/>
                <w:szCs w:val="21"/>
              </w:rPr>
              <w:t>用户满意度（5分）</w:t>
            </w:r>
          </w:p>
        </w:tc>
        <w:tc>
          <w:tcPr>
            <w:tcW w:w="581" w:type="pct"/>
            <w:tcMar>
              <w:top w:w="120" w:type="dxa"/>
              <w:left w:w="180" w:type="dxa"/>
              <w:bottom w:w="120" w:type="dxa"/>
              <w:right w:w="180" w:type="dxa"/>
            </w:tcMar>
            <w:vAlign w:val="center"/>
          </w:tcPr>
          <w:p w14:paraId="5C29CDA9">
            <w:pPr>
              <w:keepNext w:val="0"/>
              <w:keepLines w:val="0"/>
              <w:pageBreakBefore w:val="0"/>
              <w:widowControl/>
              <w:kinsoku/>
              <w:wordWrap/>
              <w:overflowPunct/>
              <w:topLinePunct w:val="0"/>
              <w:autoSpaceDE/>
              <w:autoSpaceDN/>
              <w:bidi w:val="0"/>
              <w:spacing w:line="38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20</w:t>
            </w:r>
          </w:p>
        </w:tc>
        <w:tc>
          <w:tcPr>
            <w:tcW w:w="1478" w:type="pct"/>
            <w:vMerge w:val="restart"/>
            <w:tcMar>
              <w:top w:w="120" w:type="dxa"/>
              <w:left w:w="180" w:type="dxa"/>
              <w:bottom w:w="120" w:type="dxa"/>
              <w:right w:w="180" w:type="dxa"/>
            </w:tcMar>
            <w:vAlign w:val="center"/>
          </w:tcPr>
          <w:p w14:paraId="4AC3A7E2">
            <w:pPr>
              <w:pStyle w:val="4"/>
              <w:keepNext w:val="0"/>
              <w:keepLines w:val="0"/>
              <w:pageBreakBefore w:val="0"/>
              <w:widowControl/>
              <w:kinsoku/>
              <w:wordWrap/>
              <w:overflowPunct/>
              <w:topLinePunct w:val="0"/>
              <w:autoSpaceDE/>
              <w:autoSpaceDN/>
              <w:bidi w:val="0"/>
              <w:spacing w:line="380" w:lineRule="exact"/>
              <w:textAlignment w:val="auto"/>
              <w:rPr>
                <w:rFonts w:hint="eastAsia" w:ascii="宋体" w:hAnsi="宋体" w:eastAsia="宋体" w:cs="宋体"/>
                <w:sz w:val="21"/>
                <w:szCs w:val="21"/>
              </w:rPr>
            </w:pPr>
            <w:r>
              <w:rPr>
                <w:rFonts w:hint="eastAsia" w:ascii="宋体" w:hAnsi="宋体" w:eastAsia="宋体" w:cs="宋体"/>
                <w:sz w:val="21"/>
                <w:szCs w:val="21"/>
              </w:rPr>
              <w:t>评价等级：</w:t>
            </w:r>
          </w:p>
          <w:p w14:paraId="4F0C5A9F">
            <w:pPr>
              <w:keepNext w:val="0"/>
              <w:keepLines w:val="0"/>
              <w:pageBreakBefore w:val="0"/>
              <w:widowControl/>
              <w:kinsoku/>
              <w:wordWrap/>
              <w:overflowPunct/>
              <w:topLinePunct w:val="0"/>
              <w:autoSpaceDE/>
              <w:autoSpaceDN/>
              <w:bidi w:val="0"/>
              <w:spacing w:before="225" w:after="225" w:line="38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优（90-100分）</w:t>
            </w:r>
          </w:p>
          <w:p w14:paraId="27FD7794">
            <w:pPr>
              <w:keepNext w:val="0"/>
              <w:keepLines w:val="0"/>
              <w:pageBreakBefore w:val="0"/>
              <w:widowControl/>
              <w:kinsoku/>
              <w:wordWrap/>
              <w:overflowPunct/>
              <w:topLinePunct w:val="0"/>
              <w:autoSpaceDE/>
              <w:autoSpaceDN/>
              <w:bidi w:val="0"/>
              <w:spacing w:before="225" w:after="225" w:line="38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良（80-89分）</w:t>
            </w:r>
          </w:p>
          <w:p w14:paraId="41E13F3C">
            <w:pPr>
              <w:keepNext w:val="0"/>
              <w:keepLines w:val="0"/>
              <w:pageBreakBefore w:val="0"/>
              <w:widowControl/>
              <w:kinsoku/>
              <w:wordWrap/>
              <w:overflowPunct/>
              <w:topLinePunct w:val="0"/>
              <w:autoSpaceDE/>
              <w:autoSpaceDN/>
              <w:bidi w:val="0"/>
              <w:spacing w:before="225" w:after="225" w:line="38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中（60-79分） </w:t>
            </w:r>
          </w:p>
          <w:p w14:paraId="7943ABCC">
            <w:pPr>
              <w:keepNext w:val="0"/>
              <w:keepLines w:val="0"/>
              <w:pageBreakBefore w:val="0"/>
              <w:widowControl/>
              <w:kinsoku/>
              <w:wordWrap/>
              <w:overflowPunct/>
              <w:topLinePunct w:val="0"/>
              <w:autoSpaceDE/>
              <w:autoSpaceDN/>
              <w:bidi w:val="0"/>
              <w:spacing w:before="225" w:after="225" w:line="38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差（0-59分） </w:t>
            </w:r>
          </w:p>
          <w:p w14:paraId="3422AA7F">
            <w:pPr>
              <w:keepNext w:val="0"/>
              <w:keepLines w:val="0"/>
              <w:pageBreakBefore w:val="0"/>
              <w:kinsoku/>
              <w:wordWrap/>
              <w:overflowPunct/>
              <w:topLinePunct w:val="0"/>
              <w:autoSpaceDE/>
              <w:autoSpaceDN/>
              <w:bidi w:val="0"/>
              <w:spacing w:line="380" w:lineRule="exact"/>
              <w:jc w:val="left"/>
              <w:textAlignment w:val="auto"/>
              <w:rPr>
                <w:rFonts w:hint="eastAsia" w:ascii="宋体" w:hAnsi="宋体" w:eastAsia="宋体" w:cs="宋体"/>
                <w:sz w:val="21"/>
                <w:szCs w:val="21"/>
              </w:rPr>
            </w:pPr>
          </w:p>
        </w:tc>
      </w:tr>
      <w:tr w14:paraId="67A4B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16" w:type="pct"/>
            <w:tcMar>
              <w:top w:w="120" w:type="dxa"/>
              <w:left w:w="180" w:type="dxa"/>
              <w:bottom w:w="120" w:type="dxa"/>
              <w:right w:w="180" w:type="dxa"/>
            </w:tcMar>
            <w:vAlign w:val="center"/>
          </w:tcPr>
          <w:p w14:paraId="09A230A4">
            <w:pPr>
              <w:keepNext w:val="0"/>
              <w:keepLines w:val="0"/>
              <w:pageBreakBefore w:val="0"/>
              <w:widowControl/>
              <w:kinsoku/>
              <w:wordWrap/>
              <w:overflowPunct/>
              <w:topLinePunct w:val="0"/>
              <w:autoSpaceDE/>
              <w:autoSpaceDN/>
              <w:bidi w:val="0"/>
              <w:spacing w:line="38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1029" w:type="pct"/>
            <w:tcMar>
              <w:top w:w="120" w:type="dxa"/>
              <w:left w:w="180" w:type="dxa"/>
              <w:bottom w:w="120" w:type="dxa"/>
              <w:right w:w="180" w:type="dxa"/>
            </w:tcMar>
            <w:vAlign w:val="center"/>
          </w:tcPr>
          <w:p w14:paraId="2E30AFB6">
            <w:pPr>
              <w:keepNext w:val="0"/>
              <w:keepLines w:val="0"/>
              <w:pageBreakBefore w:val="0"/>
              <w:widowControl/>
              <w:kinsoku/>
              <w:wordWrap/>
              <w:overflowPunct/>
              <w:topLinePunct w:val="0"/>
              <w:autoSpaceDE/>
              <w:autoSpaceDN/>
              <w:bidi w:val="0"/>
              <w:spacing w:line="38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服务时效</w:t>
            </w:r>
          </w:p>
        </w:tc>
        <w:tc>
          <w:tcPr>
            <w:tcW w:w="1594" w:type="pct"/>
            <w:tcMar>
              <w:top w:w="120" w:type="dxa"/>
              <w:left w:w="180" w:type="dxa"/>
              <w:bottom w:w="120" w:type="dxa"/>
              <w:right w:w="180" w:type="dxa"/>
            </w:tcMar>
            <w:vAlign w:val="center"/>
          </w:tcPr>
          <w:p w14:paraId="1CD1B26F">
            <w:pPr>
              <w:keepNext w:val="0"/>
              <w:keepLines w:val="0"/>
              <w:pageBreakBefore w:val="0"/>
              <w:widowControl/>
              <w:numPr>
                <w:ilvl w:val="-1"/>
                <w:numId w:val="0"/>
              </w:numPr>
              <w:kinsoku/>
              <w:wordWrap/>
              <w:overflowPunct/>
              <w:topLinePunct w:val="0"/>
              <w:autoSpaceDE/>
              <w:autoSpaceDN/>
              <w:bidi w:val="0"/>
              <w:spacing w:beforeAutospacing="1" w:afterAutospacing="1" w:line="380" w:lineRule="exact"/>
              <w:ind w:left="-360" w:firstLine="0"/>
              <w:jc w:val="left"/>
              <w:textAlignment w:val="auto"/>
              <w:rPr>
                <w:rFonts w:hint="eastAsia" w:ascii="宋体" w:hAnsi="宋体" w:eastAsia="宋体" w:cs="宋体"/>
                <w:sz w:val="21"/>
                <w:szCs w:val="21"/>
              </w:rPr>
            </w:pPr>
            <w:r>
              <w:rPr>
                <w:rFonts w:hint="eastAsia" w:ascii="宋体" w:hAnsi="宋体" w:eastAsia="宋体" w:cs="宋体"/>
                <w:sz w:val="21"/>
                <w:szCs w:val="21"/>
              </w:rPr>
              <w:t>响应及时性（10分）</w:t>
            </w:r>
          </w:p>
          <w:p w14:paraId="33B71395">
            <w:pPr>
              <w:keepNext w:val="0"/>
              <w:keepLines w:val="0"/>
              <w:pageBreakBefore w:val="0"/>
              <w:widowControl/>
              <w:numPr>
                <w:ilvl w:val="-1"/>
                <w:numId w:val="0"/>
              </w:numPr>
              <w:kinsoku/>
              <w:wordWrap/>
              <w:overflowPunct/>
              <w:topLinePunct w:val="0"/>
              <w:autoSpaceDE/>
              <w:autoSpaceDN/>
              <w:bidi w:val="0"/>
              <w:spacing w:beforeAutospacing="1" w:afterAutospacing="1" w:line="380" w:lineRule="exact"/>
              <w:ind w:left="-360" w:firstLine="0"/>
              <w:jc w:val="left"/>
              <w:textAlignment w:val="auto"/>
              <w:rPr>
                <w:rFonts w:hint="eastAsia" w:ascii="宋体" w:hAnsi="宋体" w:eastAsia="宋体" w:cs="宋体"/>
                <w:sz w:val="21"/>
                <w:szCs w:val="21"/>
              </w:rPr>
            </w:pPr>
            <w:r>
              <w:rPr>
                <w:rFonts w:hint="eastAsia" w:ascii="宋体" w:hAnsi="宋体" w:eastAsia="宋体" w:cs="宋体"/>
                <w:sz w:val="21"/>
                <w:szCs w:val="21"/>
              </w:rPr>
              <w:t>问题处理及时率（10分）</w:t>
            </w:r>
          </w:p>
          <w:p w14:paraId="11770B01">
            <w:pPr>
              <w:keepNext w:val="0"/>
              <w:keepLines w:val="0"/>
              <w:pageBreakBefore w:val="0"/>
              <w:widowControl/>
              <w:numPr>
                <w:ilvl w:val="-1"/>
                <w:numId w:val="0"/>
              </w:numPr>
              <w:kinsoku/>
              <w:wordWrap/>
              <w:overflowPunct/>
              <w:topLinePunct w:val="0"/>
              <w:autoSpaceDE/>
              <w:autoSpaceDN/>
              <w:bidi w:val="0"/>
              <w:spacing w:beforeAutospacing="1" w:afterAutospacing="1" w:line="380" w:lineRule="exact"/>
              <w:ind w:left="-360" w:firstLine="0"/>
              <w:jc w:val="left"/>
              <w:textAlignment w:val="auto"/>
              <w:rPr>
                <w:rFonts w:hint="eastAsia" w:ascii="宋体" w:hAnsi="宋体" w:eastAsia="宋体" w:cs="宋体"/>
                <w:sz w:val="21"/>
                <w:szCs w:val="21"/>
              </w:rPr>
            </w:pPr>
            <w:r>
              <w:rPr>
                <w:rFonts w:hint="eastAsia" w:ascii="宋体" w:hAnsi="宋体" w:eastAsia="宋体" w:cs="宋体"/>
                <w:sz w:val="21"/>
                <w:szCs w:val="21"/>
              </w:rPr>
              <w:t>服务交付准时性（10分）</w:t>
            </w:r>
          </w:p>
        </w:tc>
        <w:tc>
          <w:tcPr>
            <w:tcW w:w="581" w:type="pct"/>
            <w:tcMar>
              <w:top w:w="120" w:type="dxa"/>
              <w:left w:w="180" w:type="dxa"/>
              <w:bottom w:w="120" w:type="dxa"/>
              <w:right w:w="180" w:type="dxa"/>
            </w:tcMar>
            <w:vAlign w:val="center"/>
          </w:tcPr>
          <w:p w14:paraId="1EEDF0F8">
            <w:pPr>
              <w:keepNext w:val="0"/>
              <w:keepLines w:val="0"/>
              <w:pageBreakBefore w:val="0"/>
              <w:widowControl/>
              <w:kinsoku/>
              <w:wordWrap/>
              <w:overflowPunct/>
              <w:topLinePunct w:val="0"/>
              <w:autoSpaceDE/>
              <w:autoSpaceDN/>
              <w:bidi w:val="0"/>
              <w:spacing w:line="38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30</w:t>
            </w:r>
          </w:p>
        </w:tc>
        <w:tc>
          <w:tcPr>
            <w:tcW w:w="1478" w:type="pct"/>
            <w:vMerge w:val="continue"/>
            <w:tcMar>
              <w:top w:w="120" w:type="dxa"/>
              <w:left w:w="180" w:type="dxa"/>
              <w:bottom w:w="120" w:type="dxa"/>
              <w:right w:w="180" w:type="dxa"/>
            </w:tcMar>
            <w:vAlign w:val="center"/>
          </w:tcPr>
          <w:p w14:paraId="29421823">
            <w:pPr>
              <w:keepNext w:val="0"/>
              <w:keepLines w:val="0"/>
              <w:pageBreakBefore w:val="0"/>
              <w:kinsoku/>
              <w:wordWrap/>
              <w:overflowPunct/>
              <w:topLinePunct w:val="0"/>
              <w:autoSpaceDE/>
              <w:autoSpaceDN/>
              <w:bidi w:val="0"/>
              <w:spacing w:line="380" w:lineRule="exact"/>
              <w:jc w:val="left"/>
              <w:textAlignment w:val="auto"/>
              <w:rPr>
                <w:rFonts w:hint="eastAsia" w:ascii="宋体" w:hAnsi="宋体" w:eastAsia="宋体" w:cs="宋体"/>
                <w:sz w:val="21"/>
                <w:szCs w:val="21"/>
              </w:rPr>
            </w:pPr>
          </w:p>
        </w:tc>
      </w:tr>
      <w:tr w14:paraId="1043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61" w:hRule="atLeast"/>
        </w:trPr>
        <w:tc>
          <w:tcPr>
            <w:tcW w:w="316" w:type="pct"/>
            <w:tcMar>
              <w:top w:w="120" w:type="dxa"/>
              <w:left w:w="180" w:type="dxa"/>
              <w:bottom w:w="120" w:type="dxa"/>
              <w:right w:w="180" w:type="dxa"/>
            </w:tcMar>
            <w:vAlign w:val="center"/>
          </w:tcPr>
          <w:p w14:paraId="6D2321B7">
            <w:pPr>
              <w:pStyle w:val="23"/>
              <w:keepNext w:val="0"/>
              <w:keepLines w:val="0"/>
              <w:pageBreakBefore w:val="0"/>
              <w:numPr>
                <w:ilvl w:val="0"/>
                <w:numId w:val="0"/>
              </w:numPr>
              <w:tabs>
                <w:tab w:val="left" w:pos="567"/>
              </w:tabs>
              <w:kinsoku/>
              <w:wordWrap/>
              <w:overflowPunct/>
              <w:topLinePunct w:val="0"/>
              <w:autoSpaceDE/>
              <w:autoSpaceDN/>
              <w:bidi w:val="0"/>
              <w:snapToGrid w:val="0"/>
              <w:spacing w:line="380" w:lineRule="exact"/>
              <w:ind w:left="417"/>
              <w:textAlignment w:val="auto"/>
              <w:rPr>
                <w:rFonts w:hint="eastAsia" w:ascii="宋体" w:hAnsi="宋体" w:eastAsia="宋体" w:cs="宋体"/>
                <w:b/>
                <w:bCs/>
                <w:color w:val="auto"/>
                <w:sz w:val="21"/>
                <w:szCs w:val="21"/>
              </w:rPr>
            </w:pPr>
          </w:p>
          <w:p w14:paraId="356C5117">
            <w:pPr>
              <w:keepNext w:val="0"/>
              <w:keepLines w:val="0"/>
              <w:pageBreakBefore w:val="0"/>
              <w:widowControl/>
              <w:kinsoku/>
              <w:wordWrap/>
              <w:overflowPunct/>
              <w:topLinePunct w:val="0"/>
              <w:autoSpaceDE/>
              <w:autoSpaceDN/>
              <w:bidi w:val="0"/>
              <w:spacing w:line="38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029" w:type="pct"/>
            <w:tcMar>
              <w:top w:w="120" w:type="dxa"/>
              <w:left w:w="180" w:type="dxa"/>
              <w:bottom w:w="120" w:type="dxa"/>
              <w:right w:w="180" w:type="dxa"/>
            </w:tcMar>
            <w:vAlign w:val="center"/>
          </w:tcPr>
          <w:p w14:paraId="176FBC0B">
            <w:pPr>
              <w:keepNext w:val="0"/>
              <w:keepLines w:val="0"/>
              <w:pageBreakBefore w:val="0"/>
              <w:widowControl/>
              <w:kinsoku/>
              <w:wordWrap/>
              <w:overflowPunct/>
              <w:topLinePunct w:val="0"/>
              <w:autoSpaceDE/>
              <w:autoSpaceDN/>
              <w:bidi w:val="0"/>
              <w:spacing w:line="38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技术能力</w:t>
            </w:r>
          </w:p>
        </w:tc>
        <w:tc>
          <w:tcPr>
            <w:tcW w:w="1594" w:type="pct"/>
            <w:tcMar>
              <w:top w:w="120" w:type="dxa"/>
              <w:left w:w="180" w:type="dxa"/>
              <w:bottom w:w="120" w:type="dxa"/>
              <w:right w:w="180" w:type="dxa"/>
            </w:tcMar>
            <w:vAlign w:val="center"/>
          </w:tcPr>
          <w:p w14:paraId="348DBFEC">
            <w:pPr>
              <w:keepNext w:val="0"/>
              <w:keepLines w:val="0"/>
              <w:pageBreakBefore w:val="0"/>
              <w:widowControl/>
              <w:numPr>
                <w:ilvl w:val="-1"/>
                <w:numId w:val="0"/>
              </w:numPr>
              <w:kinsoku/>
              <w:wordWrap/>
              <w:overflowPunct/>
              <w:topLinePunct w:val="0"/>
              <w:autoSpaceDE/>
              <w:autoSpaceDN/>
              <w:bidi w:val="0"/>
              <w:spacing w:beforeAutospacing="1" w:afterAutospacing="1" w:line="380" w:lineRule="exact"/>
              <w:ind w:left="-360" w:firstLine="0"/>
              <w:jc w:val="left"/>
              <w:textAlignment w:val="auto"/>
              <w:rPr>
                <w:rFonts w:hint="eastAsia" w:ascii="宋体" w:hAnsi="宋体" w:eastAsia="宋体" w:cs="宋体"/>
                <w:sz w:val="21"/>
                <w:szCs w:val="21"/>
              </w:rPr>
            </w:pPr>
            <w:r>
              <w:rPr>
                <w:rFonts w:hint="eastAsia" w:ascii="宋体" w:hAnsi="宋体" w:eastAsia="宋体" w:cs="宋体"/>
                <w:sz w:val="21"/>
                <w:szCs w:val="21"/>
              </w:rPr>
              <w:t>专业技术水平（10分）</w:t>
            </w:r>
          </w:p>
          <w:p w14:paraId="3D0896FA">
            <w:pPr>
              <w:keepNext w:val="0"/>
              <w:keepLines w:val="0"/>
              <w:pageBreakBefore w:val="0"/>
              <w:widowControl/>
              <w:numPr>
                <w:ilvl w:val="-1"/>
                <w:numId w:val="0"/>
              </w:numPr>
              <w:kinsoku/>
              <w:wordWrap/>
              <w:overflowPunct/>
              <w:topLinePunct w:val="0"/>
              <w:autoSpaceDE/>
              <w:autoSpaceDN/>
              <w:bidi w:val="0"/>
              <w:spacing w:beforeAutospacing="1" w:afterAutospacing="1" w:line="380" w:lineRule="exact"/>
              <w:ind w:left="-360" w:firstLine="0"/>
              <w:jc w:val="left"/>
              <w:textAlignment w:val="auto"/>
              <w:rPr>
                <w:rFonts w:hint="eastAsia" w:ascii="宋体" w:hAnsi="宋体" w:eastAsia="宋体" w:cs="宋体"/>
                <w:sz w:val="21"/>
                <w:szCs w:val="21"/>
              </w:rPr>
            </w:pPr>
            <w:r>
              <w:rPr>
                <w:rFonts w:hint="eastAsia" w:ascii="宋体" w:hAnsi="宋体" w:eastAsia="宋体" w:cs="宋体"/>
                <w:sz w:val="21"/>
                <w:szCs w:val="21"/>
              </w:rPr>
              <w:t>问题解决能力（15分）</w:t>
            </w:r>
          </w:p>
          <w:p w14:paraId="0D94D149">
            <w:pPr>
              <w:keepNext w:val="0"/>
              <w:keepLines w:val="0"/>
              <w:pageBreakBefore w:val="0"/>
              <w:widowControl/>
              <w:numPr>
                <w:ilvl w:val="-1"/>
                <w:numId w:val="0"/>
              </w:numPr>
              <w:kinsoku/>
              <w:wordWrap/>
              <w:overflowPunct/>
              <w:topLinePunct w:val="0"/>
              <w:autoSpaceDE/>
              <w:autoSpaceDN/>
              <w:bidi w:val="0"/>
              <w:spacing w:beforeAutospacing="1" w:afterAutospacing="1" w:line="380" w:lineRule="exact"/>
              <w:ind w:left="-360" w:firstLine="0"/>
              <w:jc w:val="left"/>
              <w:textAlignment w:val="auto"/>
              <w:rPr>
                <w:rFonts w:hint="eastAsia" w:ascii="宋体" w:hAnsi="宋体" w:eastAsia="宋体" w:cs="宋体"/>
                <w:sz w:val="21"/>
                <w:szCs w:val="21"/>
              </w:rPr>
            </w:pPr>
            <w:r>
              <w:rPr>
                <w:rFonts w:hint="eastAsia" w:ascii="宋体" w:hAnsi="宋体" w:eastAsia="宋体" w:cs="宋体"/>
                <w:sz w:val="21"/>
                <w:szCs w:val="21"/>
              </w:rPr>
              <w:t>技术创新能力（5分）</w:t>
            </w:r>
          </w:p>
        </w:tc>
        <w:tc>
          <w:tcPr>
            <w:tcW w:w="581" w:type="pct"/>
            <w:tcMar>
              <w:top w:w="120" w:type="dxa"/>
              <w:left w:w="180" w:type="dxa"/>
              <w:bottom w:w="120" w:type="dxa"/>
              <w:right w:w="180" w:type="dxa"/>
            </w:tcMar>
            <w:vAlign w:val="center"/>
          </w:tcPr>
          <w:p w14:paraId="212D968B">
            <w:pPr>
              <w:keepNext w:val="0"/>
              <w:keepLines w:val="0"/>
              <w:pageBreakBefore w:val="0"/>
              <w:widowControl/>
              <w:kinsoku/>
              <w:wordWrap/>
              <w:overflowPunct/>
              <w:topLinePunct w:val="0"/>
              <w:autoSpaceDE/>
              <w:autoSpaceDN/>
              <w:bidi w:val="0"/>
              <w:spacing w:line="38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30</w:t>
            </w:r>
          </w:p>
        </w:tc>
        <w:tc>
          <w:tcPr>
            <w:tcW w:w="1478" w:type="pct"/>
            <w:vMerge w:val="continue"/>
            <w:tcMar>
              <w:top w:w="120" w:type="dxa"/>
              <w:left w:w="180" w:type="dxa"/>
              <w:bottom w:w="120" w:type="dxa"/>
              <w:right w:w="180" w:type="dxa"/>
            </w:tcMar>
            <w:vAlign w:val="center"/>
          </w:tcPr>
          <w:p w14:paraId="6CF50EBC">
            <w:pPr>
              <w:keepNext w:val="0"/>
              <w:keepLines w:val="0"/>
              <w:pageBreakBefore w:val="0"/>
              <w:kinsoku/>
              <w:wordWrap/>
              <w:overflowPunct/>
              <w:topLinePunct w:val="0"/>
              <w:autoSpaceDE/>
              <w:autoSpaceDN/>
              <w:bidi w:val="0"/>
              <w:spacing w:line="380" w:lineRule="exact"/>
              <w:jc w:val="left"/>
              <w:textAlignment w:val="auto"/>
              <w:rPr>
                <w:rFonts w:hint="eastAsia" w:ascii="宋体" w:hAnsi="宋体" w:eastAsia="宋体" w:cs="宋体"/>
                <w:sz w:val="21"/>
                <w:szCs w:val="21"/>
              </w:rPr>
            </w:pPr>
          </w:p>
        </w:tc>
      </w:tr>
      <w:tr w14:paraId="50B29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16" w:type="pct"/>
            <w:tcMar>
              <w:top w:w="120" w:type="dxa"/>
              <w:left w:w="180" w:type="dxa"/>
              <w:bottom w:w="120" w:type="dxa"/>
              <w:right w:w="180" w:type="dxa"/>
            </w:tcMar>
            <w:vAlign w:val="center"/>
          </w:tcPr>
          <w:p w14:paraId="7F9477A8">
            <w:pPr>
              <w:keepNext w:val="0"/>
              <w:keepLines w:val="0"/>
              <w:pageBreakBefore w:val="0"/>
              <w:widowControl/>
              <w:kinsoku/>
              <w:wordWrap/>
              <w:overflowPunct/>
              <w:topLinePunct w:val="0"/>
              <w:autoSpaceDE/>
              <w:autoSpaceDN/>
              <w:bidi w:val="0"/>
              <w:spacing w:line="38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1029" w:type="pct"/>
            <w:tcMar>
              <w:top w:w="120" w:type="dxa"/>
              <w:left w:w="180" w:type="dxa"/>
              <w:bottom w:w="120" w:type="dxa"/>
              <w:right w:w="180" w:type="dxa"/>
            </w:tcMar>
            <w:vAlign w:val="center"/>
          </w:tcPr>
          <w:p w14:paraId="7DBF690E">
            <w:pPr>
              <w:keepNext w:val="0"/>
              <w:keepLines w:val="0"/>
              <w:pageBreakBefore w:val="0"/>
              <w:widowControl/>
              <w:kinsoku/>
              <w:wordWrap/>
              <w:overflowPunct/>
              <w:topLinePunct w:val="0"/>
              <w:autoSpaceDE/>
              <w:autoSpaceDN/>
              <w:bidi w:val="0"/>
              <w:spacing w:line="38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沟通协作</w:t>
            </w:r>
          </w:p>
        </w:tc>
        <w:tc>
          <w:tcPr>
            <w:tcW w:w="1594" w:type="pct"/>
            <w:tcMar>
              <w:top w:w="120" w:type="dxa"/>
              <w:left w:w="180" w:type="dxa"/>
              <w:bottom w:w="120" w:type="dxa"/>
              <w:right w:w="180" w:type="dxa"/>
            </w:tcMar>
            <w:vAlign w:val="center"/>
          </w:tcPr>
          <w:p w14:paraId="332E3632">
            <w:pPr>
              <w:keepNext w:val="0"/>
              <w:keepLines w:val="0"/>
              <w:pageBreakBefore w:val="0"/>
              <w:widowControl/>
              <w:numPr>
                <w:ilvl w:val="-1"/>
                <w:numId w:val="0"/>
              </w:numPr>
              <w:kinsoku/>
              <w:wordWrap/>
              <w:overflowPunct/>
              <w:topLinePunct w:val="0"/>
              <w:autoSpaceDE/>
              <w:autoSpaceDN/>
              <w:bidi w:val="0"/>
              <w:spacing w:beforeAutospacing="1" w:afterAutospacing="1" w:line="380" w:lineRule="exact"/>
              <w:ind w:left="-360" w:firstLine="0"/>
              <w:jc w:val="left"/>
              <w:textAlignment w:val="auto"/>
              <w:rPr>
                <w:rFonts w:hint="eastAsia" w:ascii="宋体" w:hAnsi="宋体" w:eastAsia="宋体" w:cs="宋体"/>
                <w:sz w:val="21"/>
                <w:szCs w:val="21"/>
              </w:rPr>
            </w:pPr>
            <w:r>
              <w:rPr>
                <w:rFonts w:hint="eastAsia" w:ascii="宋体" w:hAnsi="宋体" w:eastAsia="宋体" w:cs="宋体"/>
                <w:sz w:val="21"/>
                <w:szCs w:val="21"/>
              </w:rPr>
              <w:t>沟通及时性（5分）</w:t>
            </w:r>
          </w:p>
          <w:p w14:paraId="0EE1FC9A">
            <w:pPr>
              <w:keepNext w:val="0"/>
              <w:keepLines w:val="0"/>
              <w:pageBreakBefore w:val="0"/>
              <w:widowControl/>
              <w:numPr>
                <w:ilvl w:val="-1"/>
                <w:numId w:val="0"/>
              </w:numPr>
              <w:kinsoku/>
              <w:wordWrap/>
              <w:overflowPunct/>
              <w:topLinePunct w:val="0"/>
              <w:autoSpaceDE/>
              <w:autoSpaceDN/>
              <w:bidi w:val="0"/>
              <w:spacing w:beforeAutospacing="1" w:afterAutospacing="1" w:line="380" w:lineRule="exact"/>
              <w:ind w:left="-360" w:firstLine="0"/>
              <w:jc w:val="left"/>
              <w:textAlignment w:val="auto"/>
              <w:rPr>
                <w:rFonts w:hint="eastAsia" w:ascii="宋体" w:hAnsi="宋体" w:eastAsia="宋体" w:cs="宋体"/>
                <w:sz w:val="21"/>
                <w:szCs w:val="21"/>
              </w:rPr>
            </w:pPr>
            <w:r>
              <w:rPr>
                <w:rFonts w:hint="eastAsia" w:ascii="宋体" w:hAnsi="宋体" w:eastAsia="宋体" w:cs="宋体"/>
                <w:sz w:val="21"/>
                <w:szCs w:val="21"/>
              </w:rPr>
              <w:t>信息准确性（5分）</w:t>
            </w:r>
          </w:p>
          <w:p w14:paraId="0EA44AA8">
            <w:pPr>
              <w:keepNext w:val="0"/>
              <w:keepLines w:val="0"/>
              <w:pageBreakBefore w:val="0"/>
              <w:widowControl/>
              <w:numPr>
                <w:ilvl w:val="-1"/>
                <w:numId w:val="0"/>
              </w:numPr>
              <w:kinsoku/>
              <w:wordWrap/>
              <w:overflowPunct/>
              <w:topLinePunct w:val="0"/>
              <w:autoSpaceDE/>
              <w:autoSpaceDN/>
              <w:bidi w:val="0"/>
              <w:spacing w:beforeAutospacing="1" w:afterAutospacing="1" w:line="380" w:lineRule="exact"/>
              <w:ind w:left="-360" w:firstLine="0"/>
              <w:jc w:val="left"/>
              <w:textAlignment w:val="auto"/>
              <w:rPr>
                <w:rFonts w:hint="eastAsia" w:ascii="宋体" w:hAnsi="宋体" w:eastAsia="宋体" w:cs="宋体"/>
                <w:sz w:val="21"/>
                <w:szCs w:val="21"/>
              </w:rPr>
            </w:pPr>
            <w:r>
              <w:rPr>
                <w:rFonts w:hint="eastAsia" w:ascii="宋体" w:hAnsi="宋体" w:eastAsia="宋体" w:cs="宋体"/>
                <w:sz w:val="21"/>
                <w:szCs w:val="21"/>
              </w:rPr>
              <w:t>协作配合度（10分）</w:t>
            </w:r>
          </w:p>
        </w:tc>
        <w:tc>
          <w:tcPr>
            <w:tcW w:w="581" w:type="pct"/>
            <w:tcMar>
              <w:top w:w="120" w:type="dxa"/>
              <w:left w:w="180" w:type="dxa"/>
              <w:bottom w:w="120" w:type="dxa"/>
              <w:right w:w="180" w:type="dxa"/>
            </w:tcMar>
            <w:vAlign w:val="center"/>
          </w:tcPr>
          <w:p w14:paraId="4FD0D709">
            <w:pPr>
              <w:keepNext w:val="0"/>
              <w:keepLines w:val="0"/>
              <w:pageBreakBefore w:val="0"/>
              <w:widowControl/>
              <w:kinsoku/>
              <w:wordWrap/>
              <w:overflowPunct/>
              <w:topLinePunct w:val="0"/>
              <w:autoSpaceDE/>
              <w:autoSpaceDN/>
              <w:bidi w:val="0"/>
              <w:spacing w:line="38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20</w:t>
            </w:r>
          </w:p>
        </w:tc>
        <w:tc>
          <w:tcPr>
            <w:tcW w:w="1478" w:type="pct"/>
            <w:vMerge w:val="continue"/>
            <w:tcMar>
              <w:top w:w="120" w:type="dxa"/>
              <w:left w:w="180" w:type="dxa"/>
              <w:bottom w:w="120" w:type="dxa"/>
              <w:right w:w="180" w:type="dxa"/>
            </w:tcMar>
            <w:vAlign w:val="center"/>
          </w:tcPr>
          <w:p w14:paraId="19D66377">
            <w:pPr>
              <w:keepNext w:val="0"/>
              <w:keepLines w:val="0"/>
              <w:pageBreakBefore w:val="0"/>
              <w:kinsoku/>
              <w:wordWrap/>
              <w:overflowPunct/>
              <w:topLinePunct w:val="0"/>
              <w:autoSpaceDE/>
              <w:autoSpaceDN/>
              <w:bidi w:val="0"/>
              <w:spacing w:line="380" w:lineRule="exact"/>
              <w:jc w:val="left"/>
              <w:textAlignment w:val="auto"/>
              <w:rPr>
                <w:rFonts w:hint="eastAsia" w:ascii="宋体" w:hAnsi="宋体" w:eastAsia="宋体" w:cs="宋体"/>
                <w:sz w:val="21"/>
                <w:szCs w:val="21"/>
              </w:rPr>
            </w:pPr>
          </w:p>
        </w:tc>
      </w:tr>
    </w:tbl>
    <w:p w14:paraId="64430ABD">
      <w:pPr>
        <w:pStyle w:val="23"/>
        <w:numPr>
          <w:ilvl w:val="0"/>
          <w:numId w:val="0"/>
        </w:numPr>
        <w:tabs>
          <w:tab w:val="left" w:pos="567"/>
        </w:tabs>
        <w:autoSpaceDE/>
        <w:autoSpaceDN/>
        <w:snapToGrid w:val="0"/>
        <w:spacing w:line="380" w:lineRule="atLeast"/>
        <w:ind w:left="417"/>
        <w:jc w:val="center"/>
        <w:rPr>
          <w:color w:val="auto"/>
          <w:sz w:val="28"/>
          <w:szCs w:val="28"/>
        </w:rPr>
      </w:pPr>
      <w:r>
        <w:rPr>
          <w:rFonts w:hint="eastAsia" w:asciiTheme="minorEastAsia" w:hAnsiTheme="minorEastAsia" w:eastAsiaTheme="minorEastAsia" w:cstheme="minorEastAsia"/>
          <w:b/>
          <w:bCs/>
          <w:color w:val="auto"/>
          <w:sz w:val="21"/>
          <w:szCs w:val="21"/>
        </w:rPr>
        <w:br w:type="page"/>
      </w:r>
      <w:r>
        <w:rPr>
          <w:rFonts w:hint="eastAsia"/>
          <w:b/>
          <w:bCs/>
          <w:color w:val="auto"/>
          <w:sz w:val="28"/>
          <w:szCs w:val="28"/>
        </w:rPr>
        <w:t xml:space="preserve">第三章 </w:t>
      </w:r>
      <w:r>
        <w:rPr>
          <w:rFonts w:hint="eastAsia"/>
          <w:b/>
          <w:bCs/>
          <w:color w:val="auto"/>
          <w:sz w:val="28"/>
          <w:szCs w:val="28"/>
          <w:lang w:eastAsia="zh-CN"/>
        </w:rPr>
        <w:t>响应文件</w:t>
      </w:r>
      <w:r>
        <w:rPr>
          <w:rFonts w:hint="eastAsia"/>
          <w:b/>
          <w:bCs/>
          <w:color w:val="auto"/>
          <w:sz w:val="28"/>
          <w:szCs w:val="28"/>
        </w:rPr>
        <w:t>组成、格式</w:t>
      </w:r>
    </w:p>
    <w:p w14:paraId="6147199F">
      <w:pPr>
        <w:rPr>
          <w:rStyle w:val="202"/>
          <w:rFonts w:ascii="宋体" w:hAnsi="宋体" w:eastAsia="宋体" w:cs="宋体"/>
          <w:b/>
          <w:bCs w:val="0"/>
          <w:color w:val="auto"/>
          <w:sz w:val="21"/>
          <w:szCs w:val="21"/>
        </w:rPr>
      </w:pPr>
    </w:p>
    <w:p w14:paraId="4B3BE467">
      <w:pPr>
        <w:outlineLvl w:val="2"/>
        <w:rPr>
          <w:rStyle w:val="202"/>
          <w:rFonts w:ascii="宋体" w:hAnsi="宋体" w:eastAsia="宋体" w:cs="宋体"/>
          <w:b/>
          <w:bCs w:val="0"/>
          <w:color w:val="auto"/>
          <w:sz w:val="21"/>
          <w:szCs w:val="21"/>
        </w:rPr>
      </w:pPr>
      <w:r>
        <w:rPr>
          <w:rStyle w:val="202"/>
          <w:rFonts w:hint="eastAsia" w:ascii="宋体" w:hAnsi="宋体" w:cs="宋体"/>
          <w:b/>
          <w:bCs w:val="0"/>
          <w:color w:val="auto"/>
          <w:sz w:val="21"/>
          <w:szCs w:val="21"/>
          <w:lang w:eastAsia="zh-CN"/>
        </w:rPr>
        <w:t>响应文件</w:t>
      </w:r>
      <w:r>
        <w:rPr>
          <w:rStyle w:val="202"/>
          <w:rFonts w:hint="eastAsia" w:ascii="宋体" w:hAnsi="宋体" w:eastAsia="宋体" w:cs="宋体"/>
          <w:b/>
          <w:bCs w:val="0"/>
          <w:color w:val="auto"/>
          <w:sz w:val="21"/>
          <w:szCs w:val="21"/>
        </w:rPr>
        <w:t>组成</w:t>
      </w:r>
    </w:p>
    <w:p w14:paraId="356298E4">
      <w:pPr>
        <w:pStyle w:val="8"/>
        <w:rPr>
          <w:rFonts w:ascii="宋体" w:hAnsi="宋体" w:cs="宋体"/>
          <w:color w:val="auto"/>
          <w:sz w:val="21"/>
          <w:szCs w:val="21"/>
        </w:rPr>
      </w:pPr>
    </w:p>
    <w:p w14:paraId="32E0FE3E">
      <w:pPr>
        <w:pStyle w:val="23"/>
        <w:numPr>
          <w:ilvl w:val="255"/>
          <w:numId w:val="0"/>
        </w:numPr>
        <w:snapToGrid w:val="0"/>
        <w:spacing w:line="312" w:lineRule="auto"/>
        <w:outlineLvl w:val="3"/>
        <w:rPr>
          <w:rFonts w:hAnsi="宋体" w:cs="宋体"/>
          <w:color w:val="auto"/>
          <w:szCs w:val="21"/>
        </w:rPr>
      </w:pPr>
      <w:r>
        <w:rPr>
          <w:rFonts w:hint="eastAsia" w:hAnsi="宋体" w:cs="宋体"/>
          <w:color w:val="auto"/>
          <w:szCs w:val="21"/>
        </w:rPr>
        <w:t>一、</w:t>
      </w:r>
      <w:r>
        <w:rPr>
          <w:rFonts w:hint="eastAsia" w:hAnsi="宋体" w:cs="宋体"/>
          <w:b/>
          <w:bCs/>
          <w:color w:val="auto"/>
          <w:szCs w:val="21"/>
          <w:lang w:eastAsia="zh-CN"/>
        </w:rPr>
        <w:t>响应文件</w:t>
      </w:r>
      <w:r>
        <w:rPr>
          <w:rFonts w:hint="eastAsia" w:hAnsi="宋体" w:cs="宋体"/>
          <w:b/>
          <w:bCs/>
          <w:color w:val="auto"/>
          <w:szCs w:val="21"/>
        </w:rPr>
        <w:t>正文格式</w:t>
      </w:r>
    </w:p>
    <w:p w14:paraId="274AABDC">
      <w:pPr>
        <w:pStyle w:val="23"/>
        <w:numPr>
          <w:ilvl w:val="0"/>
          <w:numId w:val="12"/>
        </w:numPr>
        <w:snapToGrid w:val="0"/>
        <w:spacing w:line="312" w:lineRule="auto"/>
        <w:ind w:firstLine="0"/>
        <w:rPr>
          <w:rFonts w:hAnsi="宋体" w:cs="宋体"/>
          <w:color w:val="auto"/>
          <w:szCs w:val="21"/>
        </w:rPr>
      </w:pPr>
      <w:r>
        <w:rPr>
          <w:rFonts w:hint="eastAsia" w:hAnsi="宋体" w:cs="宋体"/>
          <w:color w:val="auto"/>
          <w:szCs w:val="21"/>
        </w:rPr>
        <w:t>评标指引表及目录</w:t>
      </w:r>
    </w:p>
    <w:p w14:paraId="6EE1A833">
      <w:pPr>
        <w:pStyle w:val="23"/>
        <w:numPr>
          <w:ilvl w:val="0"/>
          <w:numId w:val="12"/>
        </w:numPr>
        <w:snapToGrid w:val="0"/>
        <w:spacing w:line="312" w:lineRule="auto"/>
        <w:ind w:firstLine="0"/>
        <w:rPr>
          <w:rFonts w:hAnsi="宋体" w:cs="宋体"/>
          <w:color w:val="auto"/>
          <w:szCs w:val="21"/>
        </w:rPr>
      </w:pPr>
      <w:r>
        <w:rPr>
          <w:rFonts w:hint="eastAsia" w:hAnsi="宋体" w:cs="宋体"/>
          <w:color w:val="auto"/>
          <w:szCs w:val="21"/>
        </w:rPr>
        <w:t>投标函</w:t>
      </w:r>
    </w:p>
    <w:p w14:paraId="7ACF0C55">
      <w:pPr>
        <w:pStyle w:val="23"/>
        <w:numPr>
          <w:ilvl w:val="0"/>
          <w:numId w:val="12"/>
        </w:numPr>
        <w:snapToGrid w:val="0"/>
        <w:spacing w:line="312" w:lineRule="auto"/>
        <w:ind w:firstLine="0"/>
        <w:rPr>
          <w:rFonts w:hAnsi="宋体" w:cs="宋体"/>
          <w:color w:val="auto"/>
          <w:szCs w:val="21"/>
        </w:rPr>
      </w:pPr>
      <w:r>
        <w:rPr>
          <w:rFonts w:hint="eastAsia" w:hAnsi="宋体" w:cs="宋体"/>
          <w:color w:val="auto"/>
          <w:szCs w:val="21"/>
        </w:rPr>
        <w:t>开标一览表</w:t>
      </w:r>
    </w:p>
    <w:p w14:paraId="11558E85">
      <w:pPr>
        <w:pStyle w:val="23"/>
        <w:numPr>
          <w:ilvl w:val="0"/>
          <w:numId w:val="12"/>
        </w:numPr>
        <w:snapToGrid w:val="0"/>
        <w:spacing w:line="312" w:lineRule="auto"/>
        <w:ind w:firstLine="0"/>
        <w:rPr>
          <w:rFonts w:hAnsi="宋体" w:cs="宋体"/>
          <w:color w:val="auto"/>
          <w:szCs w:val="21"/>
        </w:rPr>
      </w:pPr>
      <w:r>
        <w:rPr>
          <w:rFonts w:hint="eastAsia" w:hAnsi="宋体" w:cs="宋体"/>
          <w:color w:val="auto"/>
          <w:szCs w:val="21"/>
        </w:rPr>
        <w:t>分类报价明细表</w:t>
      </w:r>
    </w:p>
    <w:p w14:paraId="75847B32">
      <w:pPr>
        <w:pStyle w:val="23"/>
        <w:numPr>
          <w:ilvl w:val="0"/>
          <w:numId w:val="12"/>
        </w:numPr>
        <w:snapToGrid w:val="0"/>
        <w:spacing w:line="312" w:lineRule="auto"/>
        <w:ind w:firstLine="0"/>
        <w:rPr>
          <w:rFonts w:hAnsi="宋体" w:cs="宋体"/>
          <w:color w:val="auto"/>
          <w:szCs w:val="21"/>
        </w:rPr>
      </w:pPr>
      <w:r>
        <w:rPr>
          <w:rFonts w:hint="eastAsia" w:hAnsi="宋体" w:cs="宋体"/>
          <w:color w:val="auto"/>
          <w:szCs w:val="21"/>
        </w:rPr>
        <w:t>投标人基本情况</w:t>
      </w:r>
    </w:p>
    <w:p w14:paraId="59B0B97A">
      <w:pPr>
        <w:pStyle w:val="23"/>
        <w:numPr>
          <w:ilvl w:val="0"/>
          <w:numId w:val="13"/>
        </w:numPr>
        <w:snapToGrid w:val="0"/>
        <w:spacing w:line="312" w:lineRule="auto"/>
        <w:ind w:left="1265"/>
        <w:rPr>
          <w:rFonts w:hAnsi="宋体" w:cs="宋体"/>
          <w:color w:val="auto"/>
          <w:szCs w:val="21"/>
        </w:rPr>
      </w:pPr>
      <w:r>
        <w:rPr>
          <w:rFonts w:hint="eastAsia" w:hAnsi="宋体" w:cs="宋体"/>
          <w:color w:val="auto"/>
          <w:szCs w:val="21"/>
        </w:rPr>
        <w:t>投标人基本情况一览表</w:t>
      </w:r>
    </w:p>
    <w:p w14:paraId="4826CD46">
      <w:pPr>
        <w:pStyle w:val="23"/>
        <w:numPr>
          <w:ilvl w:val="0"/>
          <w:numId w:val="13"/>
        </w:numPr>
        <w:snapToGrid w:val="0"/>
        <w:spacing w:line="312" w:lineRule="auto"/>
        <w:ind w:left="1265"/>
        <w:rPr>
          <w:rFonts w:hAnsi="宋体" w:cs="宋体"/>
          <w:color w:val="auto"/>
          <w:szCs w:val="21"/>
        </w:rPr>
      </w:pPr>
      <w:r>
        <w:rPr>
          <w:rFonts w:hint="eastAsia" w:hAnsi="宋体" w:cs="宋体"/>
          <w:color w:val="auto"/>
          <w:szCs w:val="21"/>
        </w:rPr>
        <w:t>具有统一社会信用代码的营业执照（或事业单位法人证书，或社会团体法人登记证书，或执业许可证等证明文件）副本</w:t>
      </w:r>
    </w:p>
    <w:p w14:paraId="319A7630">
      <w:pPr>
        <w:pStyle w:val="23"/>
        <w:numPr>
          <w:ilvl w:val="0"/>
          <w:numId w:val="13"/>
        </w:numPr>
        <w:snapToGrid w:val="0"/>
        <w:spacing w:line="312" w:lineRule="auto"/>
        <w:ind w:left="1265"/>
        <w:rPr>
          <w:rFonts w:hAnsi="宋体" w:cs="宋体"/>
          <w:color w:val="auto"/>
          <w:szCs w:val="21"/>
        </w:rPr>
      </w:pPr>
      <w:r>
        <w:rPr>
          <w:rFonts w:hint="eastAsia" w:hAnsi="宋体" w:cs="宋体"/>
          <w:color w:val="auto"/>
          <w:szCs w:val="21"/>
        </w:rPr>
        <w:t>法定代表人授权书（投标人代表为法定代表人的无须提供本格式）</w:t>
      </w:r>
    </w:p>
    <w:p w14:paraId="0BF11D3F">
      <w:pPr>
        <w:pStyle w:val="23"/>
        <w:numPr>
          <w:ilvl w:val="0"/>
          <w:numId w:val="13"/>
        </w:numPr>
        <w:snapToGrid w:val="0"/>
        <w:spacing w:line="312" w:lineRule="auto"/>
        <w:ind w:left="1265"/>
        <w:rPr>
          <w:rFonts w:hAnsi="宋体" w:cs="宋体"/>
          <w:color w:val="auto"/>
          <w:szCs w:val="21"/>
        </w:rPr>
      </w:pPr>
      <w:r>
        <w:rPr>
          <w:rFonts w:hint="eastAsia" w:hAnsi="宋体" w:cs="宋体"/>
          <w:color w:val="auto"/>
          <w:szCs w:val="21"/>
        </w:rPr>
        <w:t>法定代表人证明书</w:t>
      </w:r>
    </w:p>
    <w:p w14:paraId="4D4DFCBA">
      <w:pPr>
        <w:pStyle w:val="23"/>
        <w:numPr>
          <w:ilvl w:val="0"/>
          <w:numId w:val="12"/>
        </w:numPr>
        <w:snapToGrid w:val="0"/>
        <w:spacing w:line="312" w:lineRule="auto"/>
        <w:ind w:firstLine="0"/>
        <w:rPr>
          <w:rFonts w:hAnsi="宋体" w:cs="宋体"/>
          <w:color w:val="auto"/>
          <w:szCs w:val="21"/>
        </w:rPr>
      </w:pPr>
      <w:r>
        <w:rPr>
          <w:rFonts w:hint="eastAsia" w:hAnsi="宋体" w:cs="宋体"/>
          <w:color w:val="auto"/>
          <w:szCs w:val="21"/>
        </w:rPr>
        <w:t>相关承诺函格式</w:t>
      </w:r>
    </w:p>
    <w:p w14:paraId="149BFA69">
      <w:pPr>
        <w:pStyle w:val="23"/>
        <w:numPr>
          <w:ilvl w:val="0"/>
          <w:numId w:val="14"/>
        </w:numPr>
        <w:snapToGrid w:val="0"/>
        <w:spacing w:line="312" w:lineRule="auto"/>
        <w:ind w:left="1265"/>
        <w:rPr>
          <w:rFonts w:hAnsi="宋体" w:cs="宋体"/>
          <w:color w:val="auto"/>
          <w:szCs w:val="21"/>
        </w:rPr>
      </w:pPr>
      <w:r>
        <w:rPr>
          <w:rFonts w:hint="eastAsia" w:hAnsi="宋体" w:cs="宋体"/>
          <w:color w:val="auto"/>
          <w:szCs w:val="21"/>
        </w:rPr>
        <w:t>投标及履约承诺函</w:t>
      </w:r>
    </w:p>
    <w:p w14:paraId="382431EC">
      <w:pPr>
        <w:pStyle w:val="23"/>
        <w:numPr>
          <w:ilvl w:val="0"/>
          <w:numId w:val="14"/>
        </w:numPr>
        <w:snapToGrid w:val="0"/>
        <w:spacing w:line="312" w:lineRule="auto"/>
        <w:ind w:left="1265"/>
        <w:rPr>
          <w:rFonts w:hAnsi="宋体" w:cs="宋体"/>
          <w:color w:val="auto"/>
          <w:szCs w:val="21"/>
        </w:rPr>
      </w:pPr>
      <w:r>
        <w:rPr>
          <w:rFonts w:hint="eastAsia" w:hAnsi="宋体" w:cs="宋体"/>
          <w:color w:val="auto"/>
          <w:szCs w:val="21"/>
        </w:rPr>
        <w:t>诚信承诺函</w:t>
      </w:r>
    </w:p>
    <w:p w14:paraId="20E6DC1D">
      <w:pPr>
        <w:pStyle w:val="23"/>
        <w:numPr>
          <w:ilvl w:val="0"/>
          <w:numId w:val="14"/>
        </w:numPr>
        <w:snapToGrid w:val="0"/>
        <w:spacing w:line="312" w:lineRule="auto"/>
        <w:ind w:left="1265"/>
        <w:rPr>
          <w:rFonts w:hAnsi="宋体" w:cs="宋体"/>
          <w:color w:val="auto"/>
          <w:szCs w:val="21"/>
        </w:rPr>
      </w:pPr>
      <w:r>
        <w:rPr>
          <w:rFonts w:hint="eastAsia" w:hAnsi="宋体" w:cs="宋体"/>
          <w:color w:val="auto"/>
          <w:szCs w:val="21"/>
        </w:rPr>
        <w:t>政府采购违法行为风险知悉确认书</w:t>
      </w:r>
    </w:p>
    <w:p w14:paraId="7E00B4AF">
      <w:pPr>
        <w:pStyle w:val="23"/>
        <w:numPr>
          <w:ilvl w:val="0"/>
          <w:numId w:val="12"/>
        </w:numPr>
        <w:snapToGrid w:val="0"/>
        <w:spacing w:line="312" w:lineRule="auto"/>
        <w:ind w:firstLine="0"/>
        <w:rPr>
          <w:rFonts w:hAnsi="宋体" w:cs="宋体"/>
          <w:color w:val="auto"/>
          <w:szCs w:val="21"/>
        </w:rPr>
      </w:pPr>
      <w:r>
        <w:rPr>
          <w:rFonts w:hint="eastAsia" w:hAnsi="宋体" w:cs="宋体"/>
          <w:color w:val="auto"/>
          <w:szCs w:val="21"/>
        </w:rPr>
        <w:t>投标人资格条件中所需的</w:t>
      </w:r>
      <w:r>
        <w:rPr>
          <w:rFonts w:hint="eastAsia" w:hAnsi="宋体" w:cs="宋体"/>
          <w:color w:val="auto"/>
          <w:szCs w:val="21"/>
          <w:lang w:eastAsia="zh-CN"/>
        </w:rPr>
        <w:t>其他</w:t>
      </w:r>
      <w:r>
        <w:rPr>
          <w:rFonts w:hint="eastAsia" w:hAnsi="宋体" w:cs="宋体"/>
          <w:color w:val="auto"/>
          <w:szCs w:val="21"/>
        </w:rPr>
        <w:t>资格条件相关证明文件</w:t>
      </w:r>
    </w:p>
    <w:p w14:paraId="1679A65A">
      <w:pPr>
        <w:pStyle w:val="23"/>
        <w:numPr>
          <w:ilvl w:val="0"/>
          <w:numId w:val="12"/>
        </w:numPr>
        <w:snapToGrid w:val="0"/>
        <w:spacing w:line="312" w:lineRule="auto"/>
        <w:ind w:firstLine="0"/>
        <w:rPr>
          <w:rFonts w:hAnsi="宋体" w:cs="宋体"/>
          <w:color w:val="auto"/>
          <w:szCs w:val="21"/>
        </w:rPr>
      </w:pPr>
      <w:r>
        <w:rPr>
          <w:rFonts w:hint="eastAsia" w:hAnsi="宋体" w:cs="宋体"/>
          <w:color w:val="auto"/>
          <w:szCs w:val="21"/>
        </w:rPr>
        <w:t>有关授权文件</w:t>
      </w:r>
    </w:p>
    <w:p w14:paraId="714749BE">
      <w:pPr>
        <w:pStyle w:val="23"/>
        <w:numPr>
          <w:ilvl w:val="0"/>
          <w:numId w:val="12"/>
        </w:numPr>
        <w:snapToGrid w:val="0"/>
        <w:spacing w:line="312" w:lineRule="auto"/>
        <w:ind w:firstLine="0"/>
        <w:rPr>
          <w:rFonts w:hAnsi="宋体" w:cs="宋体"/>
          <w:color w:val="auto"/>
          <w:szCs w:val="21"/>
        </w:rPr>
      </w:pPr>
      <w:r>
        <w:rPr>
          <w:rFonts w:hint="eastAsia" w:hAnsi="宋体" w:cs="宋体"/>
          <w:color w:val="auto"/>
          <w:szCs w:val="21"/>
          <w:lang w:val="en-US" w:eastAsia="zh-CN"/>
        </w:rPr>
        <w:t>服务条款偏离表</w:t>
      </w:r>
    </w:p>
    <w:p w14:paraId="301A8F91">
      <w:pPr>
        <w:pStyle w:val="23"/>
        <w:numPr>
          <w:ilvl w:val="0"/>
          <w:numId w:val="12"/>
        </w:numPr>
        <w:snapToGrid w:val="0"/>
        <w:spacing w:line="312" w:lineRule="auto"/>
        <w:ind w:firstLine="0"/>
        <w:rPr>
          <w:rFonts w:hAnsi="宋体" w:cs="宋体"/>
          <w:color w:val="auto"/>
          <w:szCs w:val="21"/>
        </w:rPr>
      </w:pPr>
      <w:r>
        <w:rPr>
          <w:rFonts w:hint="eastAsia" w:hAnsi="宋体" w:cs="宋体"/>
          <w:color w:val="auto"/>
          <w:szCs w:val="21"/>
        </w:rPr>
        <w:t>商务条款偏离表</w:t>
      </w:r>
    </w:p>
    <w:p w14:paraId="5BC3F29E">
      <w:pPr>
        <w:pStyle w:val="23"/>
        <w:numPr>
          <w:ilvl w:val="0"/>
          <w:numId w:val="12"/>
        </w:numPr>
        <w:snapToGrid w:val="0"/>
        <w:spacing w:line="312" w:lineRule="auto"/>
        <w:ind w:firstLine="0"/>
        <w:rPr>
          <w:rFonts w:hAnsi="宋体" w:cs="宋体"/>
          <w:color w:val="auto"/>
          <w:szCs w:val="21"/>
        </w:rPr>
      </w:pPr>
      <w:r>
        <w:rPr>
          <w:rFonts w:hint="eastAsia" w:hAnsi="宋体" w:cs="宋体"/>
          <w:color w:val="auto"/>
          <w:szCs w:val="21"/>
        </w:rPr>
        <w:t>本项目实施和售后服务技术人员一览表</w:t>
      </w:r>
    </w:p>
    <w:p w14:paraId="0B23B9FC">
      <w:pPr>
        <w:pStyle w:val="23"/>
        <w:numPr>
          <w:ilvl w:val="0"/>
          <w:numId w:val="12"/>
        </w:numPr>
        <w:snapToGrid w:val="0"/>
        <w:spacing w:line="312" w:lineRule="auto"/>
        <w:ind w:firstLine="0"/>
        <w:rPr>
          <w:rFonts w:hAnsi="宋体" w:cs="宋体"/>
          <w:color w:val="auto"/>
          <w:szCs w:val="21"/>
        </w:rPr>
      </w:pPr>
      <w:r>
        <w:rPr>
          <w:rFonts w:hint="eastAsia" w:hAnsi="宋体" w:cs="宋体"/>
          <w:color w:val="auto"/>
          <w:szCs w:val="21"/>
        </w:rPr>
        <w:t>项目主要负责人经验和资质情况</w:t>
      </w:r>
    </w:p>
    <w:p w14:paraId="56028E89">
      <w:pPr>
        <w:pStyle w:val="23"/>
        <w:numPr>
          <w:ilvl w:val="0"/>
          <w:numId w:val="12"/>
        </w:numPr>
        <w:snapToGrid w:val="0"/>
        <w:spacing w:line="312" w:lineRule="auto"/>
        <w:ind w:firstLine="0"/>
        <w:rPr>
          <w:rFonts w:hAnsi="宋体" w:cs="宋体"/>
          <w:color w:val="auto"/>
          <w:szCs w:val="21"/>
        </w:rPr>
      </w:pPr>
      <w:r>
        <w:rPr>
          <w:rFonts w:hint="eastAsia" w:hAnsi="宋体" w:cs="宋体"/>
          <w:color w:val="auto"/>
          <w:szCs w:val="21"/>
        </w:rPr>
        <w:t>类似项目的成功案例</w:t>
      </w:r>
    </w:p>
    <w:p w14:paraId="463F9773">
      <w:pPr>
        <w:pStyle w:val="23"/>
        <w:numPr>
          <w:ilvl w:val="0"/>
          <w:numId w:val="12"/>
        </w:numPr>
        <w:snapToGrid w:val="0"/>
        <w:spacing w:line="312" w:lineRule="auto"/>
        <w:ind w:firstLine="0"/>
        <w:rPr>
          <w:rFonts w:hAnsi="宋体" w:cs="宋体"/>
          <w:color w:val="auto"/>
          <w:szCs w:val="21"/>
        </w:rPr>
      </w:pPr>
      <w:r>
        <w:rPr>
          <w:rFonts w:hint="eastAsia" w:hAnsi="宋体" w:cs="宋体"/>
          <w:color w:val="auto"/>
          <w:szCs w:val="21"/>
        </w:rPr>
        <w:t>售后服务措施及承诺书</w:t>
      </w:r>
    </w:p>
    <w:p w14:paraId="50381104">
      <w:pPr>
        <w:pStyle w:val="23"/>
        <w:numPr>
          <w:ilvl w:val="0"/>
          <w:numId w:val="12"/>
        </w:numPr>
        <w:snapToGrid w:val="0"/>
        <w:spacing w:line="312" w:lineRule="auto"/>
        <w:ind w:firstLine="0"/>
        <w:rPr>
          <w:rFonts w:hAnsi="宋体" w:cs="宋体"/>
          <w:color w:val="auto"/>
          <w:szCs w:val="21"/>
        </w:rPr>
      </w:pPr>
      <w:r>
        <w:rPr>
          <w:rFonts w:hint="eastAsia" w:hAnsi="宋体" w:cs="宋体"/>
          <w:color w:val="auto"/>
          <w:szCs w:val="21"/>
        </w:rPr>
        <w:t>其他内容格式</w:t>
      </w:r>
    </w:p>
    <w:p w14:paraId="5FB89A73">
      <w:pPr>
        <w:pStyle w:val="23"/>
        <w:numPr>
          <w:ilvl w:val="0"/>
          <w:numId w:val="12"/>
        </w:numPr>
        <w:snapToGrid w:val="0"/>
        <w:spacing w:line="312" w:lineRule="auto"/>
        <w:ind w:firstLine="0"/>
        <w:rPr>
          <w:rFonts w:hAnsi="宋体" w:cs="宋体"/>
          <w:color w:val="auto"/>
          <w:szCs w:val="21"/>
        </w:rPr>
      </w:pPr>
      <w:r>
        <w:rPr>
          <w:rFonts w:hint="eastAsia" w:hAnsi="宋体" w:cs="宋体"/>
          <w:color w:val="auto"/>
          <w:szCs w:val="21"/>
        </w:rPr>
        <w:t>投标人根据</w:t>
      </w:r>
      <w:r>
        <w:rPr>
          <w:rFonts w:hint="eastAsia" w:hAnsi="宋体" w:cs="宋体"/>
          <w:color w:val="auto"/>
          <w:szCs w:val="21"/>
          <w:lang w:eastAsia="zh-CN"/>
        </w:rPr>
        <w:t>采购文件</w:t>
      </w:r>
      <w:r>
        <w:rPr>
          <w:rFonts w:hint="eastAsia" w:hAnsi="宋体" w:cs="宋体"/>
          <w:color w:val="auto"/>
          <w:szCs w:val="21"/>
        </w:rPr>
        <w:t>要求所提供的其他证明文件（如有）</w:t>
      </w:r>
    </w:p>
    <w:p w14:paraId="269735F2">
      <w:pPr>
        <w:pStyle w:val="23"/>
        <w:snapToGrid w:val="0"/>
        <w:spacing w:line="312" w:lineRule="auto"/>
        <w:ind w:left="420"/>
        <w:rPr>
          <w:rFonts w:hAnsi="宋体" w:cs="宋体"/>
          <w:color w:val="auto"/>
          <w:szCs w:val="21"/>
        </w:rPr>
      </w:pPr>
    </w:p>
    <w:p w14:paraId="2632B941">
      <w:pPr>
        <w:pStyle w:val="23"/>
        <w:numPr>
          <w:ilvl w:val="255"/>
          <w:numId w:val="0"/>
        </w:numPr>
        <w:snapToGrid w:val="0"/>
        <w:spacing w:line="312" w:lineRule="auto"/>
        <w:outlineLvl w:val="3"/>
        <w:rPr>
          <w:rFonts w:hAnsi="宋体" w:cs="宋体"/>
          <w:b/>
          <w:bCs/>
          <w:color w:val="auto"/>
          <w:szCs w:val="21"/>
        </w:rPr>
      </w:pPr>
      <w:r>
        <w:rPr>
          <w:rFonts w:hint="eastAsia" w:hAnsi="宋体" w:cs="宋体"/>
          <w:b/>
          <w:bCs/>
          <w:color w:val="auto"/>
          <w:szCs w:val="21"/>
        </w:rPr>
        <w:t>二、唱标信封的组成</w:t>
      </w:r>
    </w:p>
    <w:p w14:paraId="18D0EBA7">
      <w:pPr>
        <w:numPr>
          <w:ilvl w:val="0"/>
          <w:numId w:val="15"/>
        </w:numPr>
        <w:snapToGrid w:val="0"/>
        <w:spacing w:line="312" w:lineRule="auto"/>
        <w:ind w:left="420" w:leftChars="200"/>
        <w:rPr>
          <w:rFonts w:ascii="宋体" w:hAnsi="宋体" w:cs="宋体"/>
          <w:color w:val="auto"/>
          <w:szCs w:val="21"/>
        </w:rPr>
      </w:pPr>
      <w:r>
        <w:rPr>
          <w:rFonts w:hint="eastAsia" w:ascii="宋体" w:hAnsi="宋体" w:cs="宋体"/>
          <w:color w:val="auto"/>
          <w:szCs w:val="21"/>
        </w:rPr>
        <w:t>开标一览表</w:t>
      </w:r>
    </w:p>
    <w:p w14:paraId="126C2742">
      <w:pPr>
        <w:numPr>
          <w:ilvl w:val="0"/>
          <w:numId w:val="15"/>
        </w:numPr>
        <w:snapToGrid w:val="0"/>
        <w:spacing w:line="312" w:lineRule="auto"/>
        <w:ind w:left="420" w:leftChars="200"/>
        <w:rPr>
          <w:rFonts w:ascii="宋体" w:hAnsi="宋体" w:cs="宋体"/>
          <w:color w:val="auto"/>
          <w:szCs w:val="21"/>
        </w:rPr>
      </w:pPr>
      <w:r>
        <w:rPr>
          <w:rFonts w:hint="eastAsia" w:ascii="宋体" w:hAnsi="宋体" w:cs="宋体"/>
          <w:color w:val="auto"/>
          <w:szCs w:val="21"/>
          <w:lang w:eastAsia="zh-CN"/>
        </w:rPr>
        <w:t>响应文件</w:t>
      </w:r>
      <w:r>
        <w:rPr>
          <w:rFonts w:hint="eastAsia" w:ascii="宋体" w:hAnsi="宋体" w:cs="宋体"/>
          <w:color w:val="auto"/>
          <w:szCs w:val="21"/>
        </w:rPr>
        <w:t>电子文档（具体要求详见“对通用条款的补充内容”）</w:t>
      </w:r>
    </w:p>
    <w:p w14:paraId="21C7B577">
      <w:pPr>
        <w:rPr>
          <w:rFonts w:ascii="宋体" w:hAnsi="宋体" w:cs="宋体"/>
          <w:b/>
          <w:bCs/>
          <w:color w:val="auto"/>
          <w:szCs w:val="21"/>
          <w:u w:val="single"/>
        </w:rPr>
      </w:pPr>
    </w:p>
    <w:p w14:paraId="590682B3">
      <w:pPr>
        <w:rPr>
          <w:rFonts w:ascii="黑体" w:hAnsi="黑体" w:eastAsia="黑体" w:cs="黑体"/>
          <w:b/>
          <w:bCs/>
          <w:color w:val="auto"/>
          <w:sz w:val="28"/>
          <w:szCs w:val="28"/>
        </w:rPr>
      </w:pPr>
      <w:r>
        <w:rPr>
          <w:rFonts w:hint="eastAsia" w:ascii="宋体" w:hAnsi="宋体" w:cs="宋体"/>
          <w:b/>
          <w:bCs/>
          <w:color w:val="auto"/>
          <w:szCs w:val="21"/>
          <w:u w:val="single"/>
        </w:rPr>
        <w:t>注：投标人编制</w:t>
      </w:r>
      <w:r>
        <w:rPr>
          <w:rFonts w:hint="eastAsia" w:ascii="宋体" w:hAnsi="宋体" w:cs="宋体"/>
          <w:b/>
          <w:bCs/>
          <w:color w:val="auto"/>
          <w:szCs w:val="21"/>
          <w:u w:val="single"/>
          <w:lang w:eastAsia="zh-CN"/>
        </w:rPr>
        <w:t>响应文件</w:t>
      </w:r>
      <w:r>
        <w:rPr>
          <w:rFonts w:hint="eastAsia" w:ascii="宋体" w:hAnsi="宋体" w:cs="宋体"/>
          <w:b/>
          <w:bCs/>
          <w:color w:val="auto"/>
          <w:szCs w:val="21"/>
          <w:u w:val="single"/>
        </w:rPr>
        <w:t>须包括但不限于上述内容。所提供证明文件均真实有效且加盖投标人公章。</w:t>
      </w:r>
      <w:r>
        <w:rPr>
          <w:rFonts w:hint="eastAsia" w:ascii="黑体" w:hAnsi="黑体" w:eastAsia="黑体" w:cs="黑体"/>
          <w:b/>
          <w:bCs/>
          <w:color w:val="auto"/>
          <w:sz w:val="28"/>
          <w:szCs w:val="28"/>
        </w:rPr>
        <w:br w:type="page"/>
      </w:r>
    </w:p>
    <w:p w14:paraId="54B5F17A">
      <w:pPr>
        <w:outlineLvl w:val="2"/>
        <w:rPr>
          <w:rFonts w:ascii="宋体" w:hAnsi="宋体" w:cs="宋体"/>
          <w:b/>
          <w:color w:val="auto"/>
          <w:szCs w:val="21"/>
        </w:rPr>
      </w:pPr>
      <w:r>
        <w:rPr>
          <w:rFonts w:hint="eastAsia" w:ascii="宋体" w:hAnsi="宋体" w:cs="宋体"/>
          <w:b/>
          <w:bCs/>
          <w:color w:val="auto"/>
          <w:szCs w:val="21"/>
          <w:lang w:eastAsia="zh-CN"/>
        </w:rPr>
        <w:t>响应文件</w:t>
      </w:r>
      <w:r>
        <w:rPr>
          <w:rFonts w:hint="eastAsia" w:ascii="宋体" w:hAnsi="宋体" w:cs="宋体"/>
          <w:b/>
          <w:color w:val="auto"/>
          <w:szCs w:val="21"/>
        </w:rPr>
        <w:t>格式</w:t>
      </w:r>
    </w:p>
    <w:p w14:paraId="3B47B0AB">
      <w:pPr>
        <w:pStyle w:val="8"/>
        <w:rPr>
          <w:color w:val="auto"/>
        </w:rPr>
      </w:pPr>
    </w:p>
    <w:p w14:paraId="79A9BEB8">
      <w:pPr>
        <w:keepNext/>
        <w:keepLines/>
        <w:spacing w:line="360" w:lineRule="auto"/>
        <w:outlineLvl w:val="3"/>
        <w:rPr>
          <w:rFonts w:ascii="宋体" w:hAnsi="宋体" w:cs="宋体"/>
          <w:b/>
          <w:bCs/>
          <w:color w:val="auto"/>
          <w:szCs w:val="21"/>
        </w:rPr>
      </w:pPr>
      <w:bookmarkStart w:id="33" w:name="_Toc24698"/>
      <w:bookmarkStart w:id="34" w:name="_Toc18075"/>
      <w:bookmarkStart w:id="35" w:name="_Toc24797"/>
      <w:bookmarkStart w:id="36" w:name="_Toc5828"/>
      <w:r>
        <w:rPr>
          <w:rFonts w:hint="eastAsia" w:ascii="宋体" w:hAnsi="宋体" w:cs="宋体"/>
          <w:b/>
          <w:bCs/>
          <w:color w:val="auto"/>
          <w:szCs w:val="21"/>
        </w:rPr>
        <w:t>一、评标指引表</w:t>
      </w:r>
      <w:bookmarkEnd w:id="33"/>
      <w:bookmarkEnd w:id="34"/>
      <w:bookmarkEnd w:id="35"/>
      <w:bookmarkEnd w:id="36"/>
    </w:p>
    <w:tbl>
      <w:tblPr>
        <w:tblStyle w:val="43"/>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255"/>
        <w:gridCol w:w="1615"/>
        <w:gridCol w:w="4665"/>
      </w:tblGrid>
      <w:tr w14:paraId="0DFE8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719" w:type="dxa"/>
            <w:gridSpan w:val="4"/>
            <w:tcBorders>
              <w:top w:val="nil"/>
              <w:left w:val="nil"/>
              <w:bottom w:val="single" w:color="auto" w:sz="4" w:space="0"/>
              <w:right w:val="nil"/>
            </w:tcBorders>
          </w:tcPr>
          <w:p w14:paraId="00C9ED56">
            <w:pPr>
              <w:adjustRightInd w:val="0"/>
              <w:snapToGrid w:val="0"/>
              <w:spacing w:line="360" w:lineRule="auto"/>
              <w:rPr>
                <w:rFonts w:hint="eastAsia" w:ascii="宋体" w:hAnsi="宋体" w:eastAsia="宋体" w:cs="宋体"/>
                <w:bCs/>
                <w:color w:val="auto"/>
                <w:szCs w:val="21"/>
                <w:lang w:eastAsia="zh-CN"/>
              </w:rPr>
            </w:pPr>
            <w:r>
              <w:rPr>
                <w:rFonts w:hint="eastAsia" w:ascii="宋体" w:hAnsi="宋体" w:cs="宋体"/>
                <w:bCs/>
                <w:color w:val="auto"/>
                <w:szCs w:val="21"/>
              </w:rPr>
              <w:t>项目名称：</w:t>
            </w:r>
            <w:r>
              <w:rPr>
                <w:rFonts w:hint="eastAsia" w:ascii="宋体" w:hAnsi="宋体" w:cs="宋体"/>
                <w:bCs/>
                <w:color w:val="auto"/>
                <w:szCs w:val="21"/>
                <w:lang w:eastAsia="zh-CN"/>
              </w:rPr>
              <w:t>儿童神经心理行为检查量表2016版</w:t>
            </w:r>
          </w:p>
          <w:p w14:paraId="00CF39E0">
            <w:pPr>
              <w:adjustRightInd w:val="0"/>
              <w:snapToGrid w:val="0"/>
              <w:spacing w:line="360" w:lineRule="auto"/>
              <w:jc w:val="both"/>
              <w:rPr>
                <w:rFonts w:hint="eastAsia" w:ascii="宋体" w:hAnsi="宋体" w:eastAsia="宋体" w:cs="宋体"/>
                <w:bCs/>
                <w:color w:val="auto"/>
                <w:szCs w:val="21"/>
                <w:lang w:eastAsia="zh-CN"/>
              </w:rPr>
            </w:pPr>
            <w:r>
              <w:rPr>
                <w:rFonts w:hint="eastAsia" w:ascii="宋体" w:hAnsi="宋体" w:cs="宋体"/>
                <w:bCs/>
                <w:color w:val="auto"/>
                <w:szCs w:val="21"/>
              </w:rPr>
              <w:t>项目编号：</w:t>
            </w:r>
            <w:r>
              <w:rPr>
                <w:rFonts w:hint="eastAsia" w:ascii="宋体" w:hAnsi="宋体" w:cs="宋体"/>
                <w:bCs/>
                <w:color w:val="auto"/>
                <w:szCs w:val="21"/>
                <w:lang w:eastAsia="zh-CN"/>
              </w:rPr>
              <w:t>BDYYZXCG-04</w:t>
            </w:r>
          </w:p>
        </w:tc>
      </w:tr>
      <w:tr w14:paraId="2BD3D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054" w:type="dxa"/>
            <w:gridSpan w:val="3"/>
            <w:tcBorders>
              <w:top w:val="single" w:color="auto" w:sz="4" w:space="0"/>
              <w:tl2br w:val="single" w:color="auto" w:sz="4" w:space="0"/>
            </w:tcBorders>
          </w:tcPr>
          <w:p w14:paraId="3155C2DC">
            <w:pPr>
              <w:spacing w:line="360" w:lineRule="auto"/>
              <w:ind w:firstLine="2108" w:firstLineChars="1000"/>
              <w:rPr>
                <w:rFonts w:ascii="宋体" w:hAnsi="宋体" w:cs="宋体"/>
                <w:b/>
                <w:color w:val="auto"/>
                <w:szCs w:val="21"/>
              </w:rPr>
            </w:pPr>
            <w:r>
              <w:rPr>
                <w:rFonts w:hint="eastAsia" w:ascii="宋体" w:hAnsi="宋体" w:cs="宋体"/>
                <w:b/>
                <w:color w:val="auto"/>
                <w:szCs w:val="21"/>
              </w:rPr>
              <w:t>指引内容</w:t>
            </w:r>
          </w:p>
          <w:p w14:paraId="1B013CA0">
            <w:pPr>
              <w:spacing w:line="360" w:lineRule="auto"/>
              <w:rPr>
                <w:rFonts w:ascii="宋体" w:hAnsi="宋体" w:cs="宋体"/>
                <w:b/>
                <w:color w:val="auto"/>
                <w:szCs w:val="21"/>
              </w:rPr>
            </w:pPr>
            <w:r>
              <w:rPr>
                <w:rFonts w:hint="eastAsia" w:ascii="宋体" w:hAnsi="宋体" w:cs="宋体"/>
                <w:b/>
                <w:color w:val="auto"/>
                <w:szCs w:val="21"/>
              </w:rPr>
              <w:t>指引部分名称及代号</w:t>
            </w:r>
          </w:p>
        </w:tc>
        <w:tc>
          <w:tcPr>
            <w:tcW w:w="4665" w:type="dxa"/>
            <w:tcBorders>
              <w:top w:val="single" w:color="auto" w:sz="4" w:space="0"/>
            </w:tcBorders>
            <w:vAlign w:val="center"/>
          </w:tcPr>
          <w:p w14:paraId="27BBB638">
            <w:pPr>
              <w:spacing w:line="360" w:lineRule="auto"/>
              <w:jc w:val="center"/>
              <w:rPr>
                <w:rFonts w:ascii="宋体" w:hAnsi="宋体" w:cs="宋体"/>
                <w:b/>
                <w:color w:val="auto"/>
                <w:szCs w:val="21"/>
              </w:rPr>
            </w:pPr>
            <w:r>
              <w:rPr>
                <w:rFonts w:hint="eastAsia" w:ascii="宋体" w:hAnsi="宋体" w:cs="宋体"/>
                <w:b/>
                <w:color w:val="auto"/>
                <w:szCs w:val="21"/>
              </w:rPr>
              <w:t>相应内容位置</w:t>
            </w:r>
          </w:p>
        </w:tc>
      </w:tr>
      <w:tr w14:paraId="59EF5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4" w:type="dxa"/>
            <w:vMerge w:val="restart"/>
            <w:vAlign w:val="center"/>
          </w:tcPr>
          <w:p w14:paraId="5159F6A5">
            <w:pPr>
              <w:spacing w:line="360" w:lineRule="auto"/>
              <w:jc w:val="center"/>
              <w:rPr>
                <w:rFonts w:ascii="宋体" w:hAnsi="宋体" w:cs="宋体"/>
                <w:b/>
                <w:color w:val="auto"/>
                <w:szCs w:val="21"/>
              </w:rPr>
            </w:pPr>
            <w:r>
              <w:rPr>
                <w:rFonts w:hint="eastAsia" w:ascii="宋体" w:hAnsi="宋体" w:cs="宋体"/>
                <w:b/>
                <w:color w:val="auto"/>
                <w:szCs w:val="21"/>
              </w:rPr>
              <w:t>资格性及符合性检查</w:t>
            </w:r>
          </w:p>
        </w:tc>
        <w:tc>
          <w:tcPr>
            <w:tcW w:w="1255" w:type="dxa"/>
            <w:vMerge w:val="restart"/>
            <w:vAlign w:val="center"/>
          </w:tcPr>
          <w:p w14:paraId="6BA1D102">
            <w:pPr>
              <w:spacing w:line="360" w:lineRule="auto"/>
              <w:jc w:val="center"/>
              <w:rPr>
                <w:rFonts w:ascii="宋体" w:hAnsi="宋体" w:cs="宋体"/>
                <w:b/>
                <w:color w:val="auto"/>
                <w:szCs w:val="21"/>
              </w:rPr>
            </w:pPr>
            <w:r>
              <w:rPr>
                <w:rFonts w:hint="eastAsia" w:ascii="宋体" w:hAnsi="宋体" w:cs="宋体"/>
                <w:b/>
                <w:color w:val="auto"/>
                <w:szCs w:val="21"/>
              </w:rPr>
              <w:t>资格性</w:t>
            </w:r>
          </w:p>
        </w:tc>
        <w:tc>
          <w:tcPr>
            <w:tcW w:w="1615" w:type="dxa"/>
            <w:vAlign w:val="center"/>
          </w:tcPr>
          <w:p w14:paraId="2C4BD25C">
            <w:pPr>
              <w:spacing w:line="360" w:lineRule="auto"/>
              <w:jc w:val="center"/>
              <w:rPr>
                <w:rFonts w:ascii="宋体" w:hAnsi="宋体" w:cs="宋体"/>
                <w:b/>
                <w:color w:val="auto"/>
                <w:szCs w:val="21"/>
              </w:rPr>
            </w:pPr>
            <w:r>
              <w:rPr>
                <w:rFonts w:hint="eastAsia" w:ascii="宋体" w:hAnsi="宋体" w:cs="宋体"/>
                <w:b/>
                <w:color w:val="auto"/>
                <w:szCs w:val="21"/>
              </w:rPr>
              <w:t>1</w:t>
            </w:r>
          </w:p>
        </w:tc>
        <w:tc>
          <w:tcPr>
            <w:tcW w:w="4665" w:type="dxa"/>
            <w:vAlign w:val="center"/>
          </w:tcPr>
          <w:p w14:paraId="7670A19C">
            <w:pPr>
              <w:spacing w:line="360" w:lineRule="auto"/>
              <w:jc w:val="center"/>
              <w:rPr>
                <w:rFonts w:ascii="宋体" w:hAnsi="宋体" w:cs="宋体"/>
                <w:color w:val="auto"/>
                <w:szCs w:val="21"/>
              </w:rPr>
            </w:pPr>
            <w:r>
              <w:rPr>
                <w:rFonts w:hint="eastAsia" w:ascii="宋体" w:hAnsi="宋体" w:cs="宋体"/>
                <w:color w:val="auto"/>
                <w:kern w:val="0"/>
                <w:szCs w:val="21"/>
              </w:rPr>
              <w:t>见</w:t>
            </w:r>
            <w:r>
              <w:rPr>
                <w:rFonts w:hint="eastAsia" w:ascii="宋体" w:hAnsi="宋体" w:cs="宋体"/>
                <w:color w:val="auto"/>
                <w:kern w:val="0"/>
                <w:szCs w:val="21"/>
                <w:lang w:eastAsia="zh-CN"/>
              </w:rPr>
              <w:t>响应文件</w:t>
            </w:r>
            <w:r>
              <w:rPr>
                <w:rFonts w:hint="eastAsia" w:ascii="宋体" w:hAnsi="宋体" w:cs="宋体"/>
                <w:color w:val="auto"/>
                <w:kern w:val="0"/>
                <w:szCs w:val="21"/>
              </w:rPr>
              <w:t>__页</w:t>
            </w:r>
          </w:p>
        </w:tc>
      </w:tr>
      <w:tr w14:paraId="3FA5A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32DDC499">
            <w:pPr>
              <w:spacing w:line="360" w:lineRule="auto"/>
              <w:rPr>
                <w:rFonts w:ascii="宋体" w:hAnsi="宋体" w:cs="宋体"/>
                <w:b/>
                <w:color w:val="auto"/>
                <w:szCs w:val="21"/>
              </w:rPr>
            </w:pPr>
          </w:p>
        </w:tc>
        <w:tc>
          <w:tcPr>
            <w:tcW w:w="1255" w:type="dxa"/>
            <w:vMerge w:val="continue"/>
          </w:tcPr>
          <w:p w14:paraId="41F0BAA4">
            <w:pPr>
              <w:spacing w:line="360" w:lineRule="auto"/>
              <w:rPr>
                <w:rFonts w:ascii="宋体" w:hAnsi="宋体" w:cs="宋体"/>
                <w:b/>
                <w:color w:val="auto"/>
                <w:szCs w:val="21"/>
              </w:rPr>
            </w:pPr>
          </w:p>
        </w:tc>
        <w:tc>
          <w:tcPr>
            <w:tcW w:w="1615" w:type="dxa"/>
            <w:vAlign w:val="center"/>
          </w:tcPr>
          <w:p w14:paraId="01C34943">
            <w:pPr>
              <w:spacing w:line="360" w:lineRule="auto"/>
              <w:jc w:val="center"/>
              <w:rPr>
                <w:rFonts w:ascii="宋体" w:hAnsi="宋体" w:cs="宋体"/>
                <w:b/>
                <w:color w:val="auto"/>
                <w:szCs w:val="21"/>
              </w:rPr>
            </w:pPr>
            <w:r>
              <w:rPr>
                <w:rFonts w:hint="eastAsia" w:ascii="宋体" w:hAnsi="宋体" w:cs="宋体"/>
                <w:b/>
                <w:color w:val="auto"/>
                <w:szCs w:val="21"/>
              </w:rPr>
              <w:t>2</w:t>
            </w:r>
          </w:p>
        </w:tc>
        <w:tc>
          <w:tcPr>
            <w:tcW w:w="4665" w:type="dxa"/>
            <w:vAlign w:val="center"/>
          </w:tcPr>
          <w:p w14:paraId="6B4088A8">
            <w:pPr>
              <w:spacing w:line="360" w:lineRule="auto"/>
              <w:jc w:val="center"/>
              <w:rPr>
                <w:rFonts w:ascii="宋体" w:hAnsi="宋体" w:cs="宋体"/>
                <w:color w:val="auto"/>
                <w:szCs w:val="21"/>
              </w:rPr>
            </w:pPr>
            <w:r>
              <w:rPr>
                <w:rFonts w:hint="eastAsia" w:ascii="宋体" w:hAnsi="宋体" w:cs="宋体"/>
                <w:color w:val="auto"/>
                <w:kern w:val="0"/>
                <w:szCs w:val="21"/>
              </w:rPr>
              <w:t>见</w:t>
            </w:r>
            <w:r>
              <w:rPr>
                <w:rFonts w:hint="eastAsia" w:ascii="宋体" w:hAnsi="宋体" w:cs="宋体"/>
                <w:color w:val="auto"/>
                <w:kern w:val="0"/>
                <w:szCs w:val="21"/>
                <w:lang w:eastAsia="zh-CN"/>
              </w:rPr>
              <w:t>响应文件</w:t>
            </w:r>
            <w:r>
              <w:rPr>
                <w:rFonts w:hint="eastAsia" w:ascii="宋体" w:hAnsi="宋体" w:cs="宋体"/>
                <w:color w:val="auto"/>
                <w:kern w:val="0"/>
                <w:szCs w:val="21"/>
              </w:rPr>
              <w:t>__页</w:t>
            </w:r>
          </w:p>
        </w:tc>
      </w:tr>
      <w:tr w14:paraId="29AE8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19F9EC70">
            <w:pPr>
              <w:spacing w:line="360" w:lineRule="auto"/>
              <w:rPr>
                <w:rFonts w:ascii="宋体" w:hAnsi="宋体" w:cs="宋体"/>
                <w:b/>
                <w:color w:val="auto"/>
                <w:szCs w:val="21"/>
              </w:rPr>
            </w:pPr>
          </w:p>
        </w:tc>
        <w:tc>
          <w:tcPr>
            <w:tcW w:w="1255" w:type="dxa"/>
            <w:vMerge w:val="continue"/>
          </w:tcPr>
          <w:p w14:paraId="70D505FB">
            <w:pPr>
              <w:spacing w:line="360" w:lineRule="auto"/>
              <w:rPr>
                <w:rFonts w:ascii="宋体" w:hAnsi="宋体" w:cs="宋体"/>
                <w:b/>
                <w:color w:val="auto"/>
                <w:szCs w:val="21"/>
              </w:rPr>
            </w:pPr>
          </w:p>
        </w:tc>
        <w:tc>
          <w:tcPr>
            <w:tcW w:w="1615" w:type="dxa"/>
            <w:vAlign w:val="center"/>
          </w:tcPr>
          <w:p w14:paraId="717BE7FA">
            <w:pPr>
              <w:spacing w:line="360" w:lineRule="auto"/>
              <w:jc w:val="center"/>
              <w:rPr>
                <w:rFonts w:ascii="宋体" w:hAnsi="宋体" w:cs="宋体"/>
                <w:b/>
                <w:color w:val="auto"/>
                <w:szCs w:val="21"/>
              </w:rPr>
            </w:pPr>
            <w:r>
              <w:rPr>
                <w:rFonts w:hint="eastAsia" w:ascii="宋体" w:hAnsi="宋体" w:cs="宋体"/>
                <w:b/>
                <w:color w:val="auto"/>
                <w:szCs w:val="21"/>
              </w:rPr>
              <w:t>3</w:t>
            </w:r>
          </w:p>
        </w:tc>
        <w:tc>
          <w:tcPr>
            <w:tcW w:w="4665" w:type="dxa"/>
            <w:vAlign w:val="center"/>
          </w:tcPr>
          <w:p w14:paraId="2EBABBE9">
            <w:pPr>
              <w:spacing w:line="360" w:lineRule="auto"/>
              <w:jc w:val="center"/>
              <w:rPr>
                <w:rFonts w:ascii="宋体" w:hAnsi="宋体" w:cs="宋体"/>
                <w:color w:val="auto"/>
                <w:szCs w:val="21"/>
              </w:rPr>
            </w:pPr>
            <w:r>
              <w:rPr>
                <w:rFonts w:hint="eastAsia" w:ascii="宋体" w:hAnsi="宋体" w:cs="宋体"/>
                <w:color w:val="auto"/>
                <w:kern w:val="0"/>
                <w:szCs w:val="21"/>
              </w:rPr>
              <w:t>见</w:t>
            </w:r>
            <w:r>
              <w:rPr>
                <w:rFonts w:hint="eastAsia" w:ascii="宋体" w:hAnsi="宋体" w:cs="宋体"/>
                <w:color w:val="auto"/>
                <w:kern w:val="0"/>
                <w:szCs w:val="21"/>
                <w:lang w:eastAsia="zh-CN"/>
              </w:rPr>
              <w:t>响应文件</w:t>
            </w:r>
            <w:r>
              <w:rPr>
                <w:rFonts w:hint="eastAsia" w:ascii="宋体" w:hAnsi="宋体" w:cs="宋体"/>
                <w:color w:val="auto"/>
                <w:kern w:val="0"/>
                <w:szCs w:val="21"/>
              </w:rPr>
              <w:t>__页</w:t>
            </w:r>
          </w:p>
        </w:tc>
      </w:tr>
      <w:tr w14:paraId="21D6B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6567A27F">
            <w:pPr>
              <w:spacing w:line="360" w:lineRule="auto"/>
              <w:rPr>
                <w:rFonts w:ascii="宋体" w:hAnsi="宋体" w:cs="宋体"/>
                <w:b/>
                <w:color w:val="auto"/>
                <w:szCs w:val="21"/>
              </w:rPr>
            </w:pPr>
          </w:p>
        </w:tc>
        <w:tc>
          <w:tcPr>
            <w:tcW w:w="1255" w:type="dxa"/>
            <w:vMerge w:val="continue"/>
          </w:tcPr>
          <w:p w14:paraId="0D3E4576">
            <w:pPr>
              <w:spacing w:line="360" w:lineRule="auto"/>
              <w:rPr>
                <w:rFonts w:ascii="宋体" w:hAnsi="宋体" w:cs="宋体"/>
                <w:b/>
                <w:color w:val="auto"/>
                <w:szCs w:val="21"/>
              </w:rPr>
            </w:pPr>
          </w:p>
        </w:tc>
        <w:tc>
          <w:tcPr>
            <w:tcW w:w="1615" w:type="dxa"/>
            <w:vAlign w:val="center"/>
          </w:tcPr>
          <w:p w14:paraId="27EEE468">
            <w:pPr>
              <w:spacing w:line="360" w:lineRule="auto"/>
              <w:jc w:val="center"/>
              <w:rPr>
                <w:rFonts w:ascii="宋体" w:hAnsi="宋体" w:cs="宋体"/>
                <w:b/>
                <w:color w:val="auto"/>
                <w:szCs w:val="21"/>
              </w:rPr>
            </w:pPr>
            <w:r>
              <w:rPr>
                <w:rFonts w:hint="eastAsia" w:ascii="宋体" w:hAnsi="宋体" w:cs="宋体"/>
                <w:b/>
                <w:color w:val="auto"/>
                <w:szCs w:val="21"/>
              </w:rPr>
              <w:t>…</w:t>
            </w:r>
          </w:p>
        </w:tc>
        <w:tc>
          <w:tcPr>
            <w:tcW w:w="4665" w:type="dxa"/>
            <w:vAlign w:val="center"/>
          </w:tcPr>
          <w:p w14:paraId="7046CFCF">
            <w:pPr>
              <w:spacing w:line="360" w:lineRule="auto"/>
              <w:jc w:val="center"/>
              <w:rPr>
                <w:rFonts w:ascii="宋体" w:hAnsi="宋体" w:cs="宋体"/>
                <w:color w:val="auto"/>
                <w:szCs w:val="21"/>
              </w:rPr>
            </w:pPr>
            <w:r>
              <w:rPr>
                <w:rFonts w:hint="eastAsia" w:ascii="宋体" w:hAnsi="宋体" w:cs="宋体"/>
                <w:b/>
                <w:color w:val="auto"/>
                <w:szCs w:val="21"/>
              </w:rPr>
              <w:t>…</w:t>
            </w:r>
          </w:p>
        </w:tc>
      </w:tr>
      <w:tr w14:paraId="28398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3DD28C29">
            <w:pPr>
              <w:spacing w:line="360" w:lineRule="auto"/>
              <w:rPr>
                <w:rFonts w:ascii="宋体" w:hAnsi="宋体" w:cs="宋体"/>
                <w:b/>
                <w:color w:val="auto"/>
                <w:szCs w:val="21"/>
              </w:rPr>
            </w:pPr>
          </w:p>
        </w:tc>
        <w:tc>
          <w:tcPr>
            <w:tcW w:w="1255" w:type="dxa"/>
            <w:vMerge w:val="restart"/>
            <w:vAlign w:val="center"/>
          </w:tcPr>
          <w:p w14:paraId="0095E814">
            <w:pPr>
              <w:spacing w:line="360" w:lineRule="auto"/>
              <w:jc w:val="center"/>
              <w:rPr>
                <w:rFonts w:ascii="宋体" w:hAnsi="宋体" w:cs="宋体"/>
                <w:b/>
                <w:color w:val="auto"/>
                <w:szCs w:val="21"/>
              </w:rPr>
            </w:pPr>
            <w:r>
              <w:rPr>
                <w:rFonts w:hint="eastAsia" w:ascii="宋体" w:hAnsi="宋体" w:cs="宋体"/>
                <w:b/>
                <w:color w:val="auto"/>
                <w:szCs w:val="21"/>
              </w:rPr>
              <w:t>符合性</w:t>
            </w:r>
          </w:p>
        </w:tc>
        <w:tc>
          <w:tcPr>
            <w:tcW w:w="1615" w:type="dxa"/>
            <w:vAlign w:val="center"/>
          </w:tcPr>
          <w:p w14:paraId="40922B3B">
            <w:pPr>
              <w:spacing w:line="360" w:lineRule="auto"/>
              <w:jc w:val="center"/>
              <w:rPr>
                <w:rFonts w:ascii="宋体" w:hAnsi="宋体" w:cs="宋体"/>
                <w:b/>
                <w:color w:val="auto"/>
                <w:szCs w:val="21"/>
              </w:rPr>
            </w:pPr>
            <w:r>
              <w:rPr>
                <w:rFonts w:hint="eastAsia" w:ascii="宋体" w:hAnsi="宋体" w:cs="宋体"/>
                <w:b/>
                <w:color w:val="auto"/>
                <w:szCs w:val="21"/>
              </w:rPr>
              <w:t>1</w:t>
            </w:r>
          </w:p>
        </w:tc>
        <w:tc>
          <w:tcPr>
            <w:tcW w:w="4665" w:type="dxa"/>
            <w:vAlign w:val="center"/>
          </w:tcPr>
          <w:p w14:paraId="6CEA5DC1">
            <w:pPr>
              <w:spacing w:line="360" w:lineRule="auto"/>
              <w:jc w:val="center"/>
              <w:rPr>
                <w:rFonts w:ascii="宋体" w:hAnsi="宋体" w:cs="宋体"/>
                <w:color w:val="auto"/>
                <w:szCs w:val="21"/>
              </w:rPr>
            </w:pPr>
            <w:r>
              <w:rPr>
                <w:rFonts w:hint="eastAsia" w:ascii="宋体" w:hAnsi="宋体" w:cs="宋体"/>
                <w:color w:val="auto"/>
                <w:kern w:val="0"/>
                <w:szCs w:val="21"/>
              </w:rPr>
              <w:t>见</w:t>
            </w:r>
            <w:r>
              <w:rPr>
                <w:rFonts w:hint="eastAsia" w:ascii="宋体" w:hAnsi="宋体" w:cs="宋体"/>
                <w:color w:val="auto"/>
                <w:kern w:val="0"/>
                <w:szCs w:val="21"/>
                <w:lang w:eastAsia="zh-CN"/>
              </w:rPr>
              <w:t>响应文件</w:t>
            </w:r>
            <w:r>
              <w:rPr>
                <w:rFonts w:hint="eastAsia" w:ascii="宋体" w:hAnsi="宋体" w:cs="宋体"/>
                <w:color w:val="auto"/>
                <w:kern w:val="0"/>
                <w:szCs w:val="21"/>
              </w:rPr>
              <w:t>__页</w:t>
            </w:r>
          </w:p>
        </w:tc>
      </w:tr>
      <w:tr w14:paraId="172F0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7F567BBF">
            <w:pPr>
              <w:spacing w:line="360" w:lineRule="auto"/>
              <w:rPr>
                <w:rFonts w:ascii="宋体" w:hAnsi="宋体" w:cs="宋体"/>
                <w:b/>
                <w:color w:val="auto"/>
                <w:szCs w:val="21"/>
              </w:rPr>
            </w:pPr>
          </w:p>
        </w:tc>
        <w:tc>
          <w:tcPr>
            <w:tcW w:w="1255" w:type="dxa"/>
            <w:vMerge w:val="continue"/>
          </w:tcPr>
          <w:p w14:paraId="1C756DA2">
            <w:pPr>
              <w:spacing w:line="360" w:lineRule="auto"/>
              <w:rPr>
                <w:rFonts w:ascii="宋体" w:hAnsi="宋体" w:cs="宋体"/>
                <w:b/>
                <w:color w:val="auto"/>
                <w:szCs w:val="21"/>
              </w:rPr>
            </w:pPr>
          </w:p>
        </w:tc>
        <w:tc>
          <w:tcPr>
            <w:tcW w:w="1615" w:type="dxa"/>
            <w:vAlign w:val="center"/>
          </w:tcPr>
          <w:p w14:paraId="54512559">
            <w:pPr>
              <w:spacing w:line="360" w:lineRule="auto"/>
              <w:jc w:val="center"/>
              <w:rPr>
                <w:rFonts w:ascii="宋体" w:hAnsi="宋体" w:cs="宋体"/>
                <w:b/>
                <w:color w:val="auto"/>
                <w:szCs w:val="21"/>
              </w:rPr>
            </w:pPr>
            <w:r>
              <w:rPr>
                <w:rFonts w:hint="eastAsia" w:ascii="宋体" w:hAnsi="宋体" w:cs="宋体"/>
                <w:b/>
                <w:color w:val="auto"/>
                <w:szCs w:val="21"/>
              </w:rPr>
              <w:t>2</w:t>
            </w:r>
          </w:p>
        </w:tc>
        <w:tc>
          <w:tcPr>
            <w:tcW w:w="4665" w:type="dxa"/>
            <w:vAlign w:val="center"/>
          </w:tcPr>
          <w:p w14:paraId="36188577">
            <w:pPr>
              <w:spacing w:line="360" w:lineRule="auto"/>
              <w:jc w:val="center"/>
              <w:rPr>
                <w:rFonts w:ascii="宋体" w:hAnsi="宋体" w:cs="宋体"/>
                <w:color w:val="auto"/>
                <w:szCs w:val="21"/>
              </w:rPr>
            </w:pPr>
            <w:r>
              <w:rPr>
                <w:rFonts w:hint="eastAsia" w:ascii="宋体" w:hAnsi="宋体" w:cs="宋体"/>
                <w:color w:val="auto"/>
                <w:kern w:val="0"/>
                <w:szCs w:val="21"/>
              </w:rPr>
              <w:t>见</w:t>
            </w:r>
            <w:r>
              <w:rPr>
                <w:rFonts w:hint="eastAsia" w:ascii="宋体" w:hAnsi="宋体" w:cs="宋体"/>
                <w:color w:val="auto"/>
                <w:kern w:val="0"/>
                <w:szCs w:val="21"/>
                <w:lang w:eastAsia="zh-CN"/>
              </w:rPr>
              <w:t>响应文件</w:t>
            </w:r>
            <w:r>
              <w:rPr>
                <w:rFonts w:hint="eastAsia" w:ascii="宋体" w:hAnsi="宋体" w:cs="宋体"/>
                <w:color w:val="auto"/>
                <w:kern w:val="0"/>
                <w:szCs w:val="21"/>
              </w:rPr>
              <w:t>__页</w:t>
            </w:r>
          </w:p>
        </w:tc>
      </w:tr>
      <w:tr w14:paraId="3BCCF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5E063825">
            <w:pPr>
              <w:spacing w:line="360" w:lineRule="auto"/>
              <w:rPr>
                <w:rFonts w:ascii="宋体" w:hAnsi="宋体" w:cs="宋体"/>
                <w:b/>
                <w:color w:val="auto"/>
                <w:szCs w:val="21"/>
              </w:rPr>
            </w:pPr>
          </w:p>
        </w:tc>
        <w:tc>
          <w:tcPr>
            <w:tcW w:w="1255" w:type="dxa"/>
            <w:vMerge w:val="continue"/>
          </w:tcPr>
          <w:p w14:paraId="54DA2490">
            <w:pPr>
              <w:spacing w:line="360" w:lineRule="auto"/>
              <w:rPr>
                <w:rFonts w:ascii="宋体" w:hAnsi="宋体" w:cs="宋体"/>
                <w:b/>
                <w:color w:val="auto"/>
                <w:szCs w:val="21"/>
              </w:rPr>
            </w:pPr>
          </w:p>
        </w:tc>
        <w:tc>
          <w:tcPr>
            <w:tcW w:w="1615" w:type="dxa"/>
            <w:vAlign w:val="center"/>
          </w:tcPr>
          <w:p w14:paraId="3C80DF2D">
            <w:pPr>
              <w:spacing w:line="360" w:lineRule="auto"/>
              <w:jc w:val="center"/>
              <w:rPr>
                <w:rFonts w:ascii="宋体" w:hAnsi="宋体" w:cs="宋体"/>
                <w:b/>
                <w:color w:val="auto"/>
                <w:szCs w:val="21"/>
              </w:rPr>
            </w:pPr>
            <w:r>
              <w:rPr>
                <w:rFonts w:hint="eastAsia" w:ascii="宋体" w:hAnsi="宋体" w:cs="宋体"/>
                <w:b/>
                <w:color w:val="auto"/>
                <w:szCs w:val="21"/>
              </w:rPr>
              <w:t>3</w:t>
            </w:r>
          </w:p>
        </w:tc>
        <w:tc>
          <w:tcPr>
            <w:tcW w:w="4665" w:type="dxa"/>
            <w:vAlign w:val="center"/>
          </w:tcPr>
          <w:p w14:paraId="05ED2725">
            <w:pPr>
              <w:spacing w:line="360" w:lineRule="auto"/>
              <w:jc w:val="center"/>
              <w:rPr>
                <w:rFonts w:ascii="宋体" w:hAnsi="宋体" w:cs="宋体"/>
                <w:color w:val="auto"/>
                <w:szCs w:val="21"/>
              </w:rPr>
            </w:pPr>
            <w:r>
              <w:rPr>
                <w:rFonts w:hint="eastAsia" w:ascii="宋体" w:hAnsi="宋体" w:cs="宋体"/>
                <w:color w:val="auto"/>
                <w:kern w:val="0"/>
                <w:szCs w:val="21"/>
              </w:rPr>
              <w:t>见</w:t>
            </w:r>
            <w:r>
              <w:rPr>
                <w:rFonts w:hint="eastAsia" w:ascii="宋体" w:hAnsi="宋体" w:cs="宋体"/>
                <w:color w:val="auto"/>
                <w:kern w:val="0"/>
                <w:szCs w:val="21"/>
                <w:lang w:eastAsia="zh-CN"/>
              </w:rPr>
              <w:t>响应文件</w:t>
            </w:r>
            <w:r>
              <w:rPr>
                <w:rFonts w:hint="eastAsia" w:ascii="宋体" w:hAnsi="宋体" w:cs="宋体"/>
                <w:color w:val="auto"/>
                <w:kern w:val="0"/>
                <w:szCs w:val="21"/>
              </w:rPr>
              <w:t>__页</w:t>
            </w:r>
          </w:p>
        </w:tc>
      </w:tr>
      <w:tr w14:paraId="420F8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1F0B0E80">
            <w:pPr>
              <w:spacing w:line="360" w:lineRule="auto"/>
              <w:rPr>
                <w:rFonts w:ascii="宋体" w:hAnsi="宋体" w:cs="宋体"/>
                <w:b/>
                <w:color w:val="auto"/>
                <w:szCs w:val="21"/>
              </w:rPr>
            </w:pPr>
          </w:p>
        </w:tc>
        <w:tc>
          <w:tcPr>
            <w:tcW w:w="1255" w:type="dxa"/>
            <w:vMerge w:val="continue"/>
          </w:tcPr>
          <w:p w14:paraId="078D340E">
            <w:pPr>
              <w:spacing w:line="360" w:lineRule="auto"/>
              <w:rPr>
                <w:rFonts w:ascii="宋体" w:hAnsi="宋体" w:cs="宋体"/>
                <w:b/>
                <w:color w:val="auto"/>
                <w:szCs w:val="21"/>
              </w:rPr>
            </w:pPr>
          </w:p>
        </w:tc>
        <w:tc>
          <w:tcPr>
            <w:tcW w:w="1615" w:type="dxa"/>
            <w:vAlign w:val="center"/>
          </w:tcPr>
          <w:p w14:paraId="7DDD6164">
            <w:pPr>
              <w:spacing w:line="360" w:lineRule="auto"/>
              <w:jc w:val="center"/>
              <w:rPr>
                <w:rFonts w:ascii="宋体" w:hAnsi="宋体" w:cs="宋体"/>
                <w:b/>
                <w:color w:val="auto"/>
                <w:szCs w:val="21"/>
              </w:rPr>
            </w:pPr>
            <w:r>
              <w:rPr>
                <w:rFonts w:hint="eastAsia" w:ascii="宋体" w:hAnsi="宋体" w:cs="宋体"/>
                <w:b/>
                <w:color w:val="auto"/>
                <w:szCs w:val="21"/>
              </w:rPr>
              <w:t>…</w:t>
            </w:r>
          </w:p>
        </w:tc>
        <w:tc>
          <w:tcPr>
            <w:tcW w:w="4665" w:type="dxa"/>
            <w:vAlign w:val="center"/>
          </w:tcPr>
          <w:p w14:paraId="40F202BD">
            <w:pPr>
              <w:spacing w:line="360" w:lineRule="auto"/>
              <w:jc w:val="center"/>
              <w:rPr>
                <w:rFonts w:ascii="宋体" w:hAnsi="宋体" w:cs="宋体"/>
                <w:color w:val="auto"/>
                <w:szCs w:val="21"/>
              </w:rPr>
            </w:pPr>
            <w:r>
              <w:rPr>
                <w:rFonts w:hint="eastAsia" w:ascii="宋体" w:hAnsi="宋体" w:cs="宋体"/>
                <w:b/>
                <w:color w:val="auto"/>
                <w:szCs w:val="21"/>
              </w:rPr>
              <w:t>…</w:t>
            </w:r>
          </w:p>
        </w:tc>
      </w:tr>
    </w:tbl>
    <w:p w14:paraId="3AF8B82A">
      <w:pPr>
        <w:spacing w:line="360" w:lineRule="auto"/>
        <w:rPr>
          <w:color w:val="auto"/>
          <w:szCs w:val="32"/>
        </w:rPr>
      </w:pPr>
      <w:r>
        <w:rPr>
          <w:color w:val="auto"/>
          <w:szCs w:val="32"/>
        </w:rPr>
        <w:t>注：</w:t>
      </w:r>
      <w:r>
        <w:rPr>
          <w:b/>
          <w:bCs/>
          <w:color w:val="auto"/>
          <w:szCs w:val="32"/>
        </w:rPr>
        <w:t>资格性及符合性检查</w:t>
      </w:r>
      <w:r>
        <w:rPr>
          <w:rFonts w:hint="eastAsia"/>
          <w:color w:val="auto"/>
          <w:szCs w:val="32"/>
        </w:rPr>
        <w:t>详见</w:t>
      </w:r>
      <w:r>
        <w:rPr>
          <w:rFonts w:hint="eastAsia"/>
          <w:color w:val="auto"/>
          <w:szCs w:val="32"/>
          <w:lang w:eastAsia="zh-CN"/>
        </w:rPr>
        <w:t>采购文件</w:t>
      </w:r>
      <w:r>
        <w:rPr>
          <w:rFonts w:hint="eastAsia"/>
          <w:b/>
          <w:bCs/>
          <w:color w:val="auto"/>
          <w:szCs w:val="32"/>
        </w:rPr>
        <w:t>“关键信息”“</w:t>
      </w:r>
      <w:r>
        <w:rPr>
          <w:rFonts w:hint="eastAsia"/>
          <w:b/>
          <w:bCs/>
          <w:color w:val="auto"/>
          <w:szCs w:val="32"/>
          <w:lang w:eastAsia="zh-CN"/>
        </w:rPr>
        <w:t>响应文件</w:t>
      </w:r>
      <w:r>
        <w:rPr>
          <w:rFonts w:hint="eastAsia"/>
          <w:b/>
          <w:bCs/>
          <w:color w:val="auto"/>
          <w:szCs w:val="32"/>
        </w:rPr>
        <w:t>初审表”</w:t>
      </w:r>
      <w:r>
        <w:rPr>
          <w:rFonts w:hint="eastAsia"/>
          <w:color w:val="auto"/>
          <w:szCs w:val="32"/>
        </w:rPr>
        <w:t>，</w:t>
      </w:r>
      <w:r>
        <w:rPr>
          <w:color w:val="auto"/>
          <w:szCs w:val="32"/>
        </w:rPr>
        <w:t>请在本表写明</w:t>
      </w:r>
      <w:r>
        <w:rPr>
          <w:rFonts w:hint="eastAsia"/>
          <w:color w:val="auto"/>
          <w:szCs w:val="32"/>
          <w:lang w:eastAsia="zh-CN"/>
        </w:rPr>
        <w:t>响应文件</w:t>
      </w:r>
      <w:r>
        <w:rPr>
          <w:color w:val="auto"/>
          <w:szCs w:val="32"/>
        </w:rPr>
        <w:t>中的响应位置。</w:t>
      </w:r>
    </w:p>
    <w:p w14:paraId="37175D45">
      <w:pPr>
        <w:outlineLvl w:val="3"/>
        <w:rPr>
          <w:rFonts w:ascii="宋体" w:hAnsi="宋体" w:cs="宋体"/>
          <w:b/>
          <w:color w:val="auto"/>
          <w:szCs w:val="21"/>
        </w:rPr>
      </w:pPr>
      <w:r>
        <w:rPr>
          <w:rFonts w:hint="eastAsia" w:ascii="宋体" w:hAnsi="宋体" w:cs="宋体"/>
          <w:b/>
          <w:color w:val="auto"/>
          <w:sz w:val="32"/>
        </w:rPr>
        <w:br w:type="page"/>
      </w:r>
      <w:bookmarkStart w:id="37" w:name="_Toc13843"/>
      <w:r>
        <w:rPr>
          <w:rFonts w:hint="eastAsia" w:ascii="宋体" w:hAnsi="宋体" w:cs="宋体"/>
          <w:b/>
          <w:bCs/>
          <w:color w:val="auto"/>
          <w:szCs w:val="21"/>
        </w:rPr>
        <w:t>二、投标函格式</w:t>
      </w:r>
      <w:bookmarkEnd w:id="37"/>
    </w:p>
    <w:p w14:paraId="509773A4">
      <w:pPr>
        <w:jc w:val="center"/>
        <w:rPr>
          <w:rFonts w:ascii="宋体" w:hAnsi="宋体" w:cs="宋体"/>
          <w:color w:val="auto"/>
          <w:szCs w:val="21"/>
        </w:rPr>
      </w:pPr>
    </w:p>
    <w:p w14:paraId="245E15BE">
      <w:pPr>
        <w:jc w:val="center"/>
        <w:rPr>
          <w:rFonts w:ascii="宋体" w:hAnsi="宋体" w:cs="宋体"/>
          <w:color w:val="auto"/>
          <w:szCs w:val="21"/>
        </w:rPr>
      </w:pPr>
    </w:p>
    <w:p w14:paraId="6D917CFA">
      <w:pPr>
        <w:jc w:val="center"/>
        <w:rPr>
          <w:rFonts w:ascii="宋体" w:hAnsi="宋体" w:cs="宋体"/>
          <w:b/>
          <w:bCs/>
          <w:color w:val="auto"/>
          <w:szCs w:val="21"/>
        </w:rPr>
      </w:pPr>
      <w:r>
        <w:rPr>
          <w:rFonts w:hint="eastAsia" w:ascii="宋体" w:hAnsi="宋体" w:cs="宋体"/>
          <w:b/>
          <w:bCs/>
          <w:color w:val="auto"/>
          <w:szCs w:val="21"/>
        </w:rPr>
        <w:t>投标函</w:t>
      </w:r>
    </w:p>
    <w:p w14:paraId="616024D3">
      <w:pPr>
        <w:pStyle w:val="8"/>
        <w:rPr>
          <w:color w:val="auto"/>
        </w:rPr>
      </w:pPr>
    </w:p>
    <w:p w14:paraId="088CAAD6">
      <w:pPr>
        <w:spacing w:line="360" w:lineRule="auto"/>
        <w:rPr>
          <w:rFonts w:ascii="宋体" w:hAnsi="宋体"/>
          <w:color w:val="auto"/>
          <w:szCs w:val="21"/>
        </w:rPr>
      </w:pPr>
      <w:r>
        <w:rPr>
          <w:rFonts w:hint="eastAsia" w:ascii="宋体" w:hAnsi="宋体"/>
          <w:color w:val="auto"/>
          <w:szCs w:val="21"/>
        </w:rPr>
        <w:t>致：</w:t>
      </w:r>
      <w:r>
        <w:rPr>
          <w:rFonts w:hint="eastAsia" w:ascii="宋体" w:hAnsi="宋体"/>
          <w:color w:val="auto"/>
          <w:szCs w:val="21"/>
          <w:u w:val="single"/>
        </w:rPr>
        <w:t xml:space="preserve">  </w:t>
      </w:r>
      <w:r>
        <w:rPr>
          <w:rFonts w:hint="eastAsia"/>
          <w:u w:val="single"/>
        </w:rPr>
        <w:t>北京大学深圳医院</w:t>
      </w:r>
      <w:r>
        <w:rPr>
          <w:rFonts w:hint="eastAsia" w:ascii="宋体" w:hAnsi="宋体"/>
          <w:color w:val="auto"/>
          <w:szCs w:val="21"/>
          <w:u w:val="single"/>
        </w:rPr>
        <w:t xml:space="preserve">  </w:t>
      </w:r>
    </w:p>
    <w:p w14:paraId="68B9EBC0">
      <w:pPr>
        <w:spacing w:afterLines="50"/>
        <w:ind w:firstLine="420" w:firstLineChars="200"/>
        <w:rPr>
          <w:color w:val="auto"/>
          <w:szCs w:val="21"/>
        </w:rPr>
      </w:pPr>
      <w:r>
        <w:rPr>
          <w:rFonts w:hint="eastAsia"/>
          <w:color w:val="auto"/>
          <w:szCs w:val="21"/>
        </w:rPr>
        <w:t>1、根据已收到贵方项目编号为</w:t>
      </w:r>
      <w:r>
        <w:rPr>
          <w:rFonts w:hint="eastAsia" w:ascii="宋体" w:hAnsi="宋体" w:cs="宋体"/>
          <w:color w:val="auto"/>
          <w:lang w:eastAsia="zh-CN"/>
        </w:rPr>
        <w:t>BDYYZXCG-04</w:t>
      </w:r>
      <w:r>
        <w:rPr>
          <w:rFonts w:hint="eastAsia"/>
          <w:color w:val="auto"/>
          <w:szCs w:val="21"/>
        </w:rPr>
        <w:t>的</w:t>
      </w:r>
      <w:r>
        <w:rPr>
          <w:rFonts w:hint="eastAsia" w:ascii="宋体" w:hAnsi="宋体" w:cs="宋体"/>
          <w:color w:val="auto"/>
          <w:szCs w:val="21"/>
          <w:lang w:eastAsia="zh-CN"/>
        </w:rPr>
        <w:t>儿童神经心理行为检查量表2016版</w:t>
      </w:r>
      <w:r>
        <w:rPr>
          <w:rFonts w:hint="eastAsia"/>
          <w:color w:val="auto"/>
          <w:szCs w:val="21"/>
        </w:rPr>
        <w:t>的</w:t>
      </w:r>
      <w:r>
        <w:rPr>
          <w:rFonts w:hint="eastAsia"/>
          <w:color w:val="auto"/>
          <w:szCs w:val="21"/>
          <w:lang w:eastAsia="zh-CN"/>
        </w:rPr>
        <w:t>采购文件</w:t>
      </w:r>
      <w:r>
        <w:rPr>
          <w:rFonts w:hint="eastAsia"/>
          <w:color w:val="auto"/>
          <w:szCs w:val="21"/>
        </w:rPr>
        <w:t>，遵照《深圳经济特区政府采购条例》等有关规定，我方经研究上述</w:t>
      </w:r>
      <w:r>
        <w:rPr>
          <w:rFonts w:hint="eastAsia"/>
          <w:color w:val="auto"/>
          <w:szCs w:val="21"/>
          <w:lang w:eastAsia="zh-CN"/>
        </w:rPr>
        <w:t>采购文件</w:t>
      </w:r>
      <w:r>
        <w:rPr>
          <w:rFonts w:hint="eastAsia"/>
          <w:color w:val="auto"/>
          <w:szCs w:val="21"/>
        </w:rPr>
        <w:t>的专用条款及通用条款后，愿以开标一览表中填写的投标报价参与投标</w:t>
      </w:r>
      <w:r>
        <w:rPr>
          <w:color w:val="auto"/>
          <w:szCs w:val="21"/>
        </w:rPr>
        <w:t>并按</w:t>
      </w:r>
      <w:r>
        <w:rPr>
          <w:rFonts w:hint="eastAsia"/>
          <w:color w:val="auto"/>
          <w:szCs w:val="21"/>
          <w:lang w:eastAsia="zh-CN"/>
        </w:rPr>
        <w:t>采购文件</w:t>
      </w:r>
      <w:r>
        <w:rPr>
          <w:color w:val="auto"/>
          <w:szCs w:val="21"/>
        </w:rPr>
        <w:t>要求承包上述项目</w:t>
      </w:r>
      <w:r>
        <w:rPr>
          <w:rFonts w:hint="eastAsia"/>
          <w:color w:val="auto"/>
          <w:szCs w:val="21"/>
        </w:rPr>
        <w:t>。</w:t>
      </w:r>
    </w:p>
    <w:p w14:paraId="08AB7651">
      <w:pPr>
        <w:spacing w:afterLines="50"/>
        <w:ind w:firstLine="420" w:firstLineChars="200"/>
        <w:rPr>
          <w:color w:val="auto"/>
          <w:szCs w:val="21"/>
        </w:rPr>
      </w:pPr>
      <w:r>
        <w:rPr>
          <w:color w:val="auto"/>
          <w:szCs w:val="21"/>
        </w:rPr>
        <w:t>2</w:t>
      </w:r>
      <w:r>
        <w:rPr>
          <w:rFonts w:hint="eastAsia"/>
          <w:color w:val="auto"/>
          <w:szCs w:val="21"/>
        </w:rPr>
        <w:t>、我方已认真核实了</w:t>
      </w:r>
      <w:r>
        <w:rPr>
          <w:rFonts w:hint="eastAsia"/>
          <w:color w:val="auto"/>
          <w:szCs w:val="21"/>
          <w:lang w:eastAsia="zh-CN"/>
        </w:rPr>
        <w:t>响应文件</w:t>
      </w:r>
      <w:r>
        <w:rPr>
          <w:rFonts w:hint="eastAsia"/>
          <w:color w:val="auto"/>
          <w:szCs w:val="21"/>
        </w:rPr>
        <w:t>的全部资料，所有资料均为真实资料。我方对</w:t>
      </w:r>
      <w:r>
        <w:rPr>
          <w:rFonts w:hint="eastAsia"/>
          <w:color w:val="auto"/>
          <w:szCs w:val="21"/>
          <w:lang w:eastAsia="zh-CN"/>
        </w:rPr>
        <w:t>响应文件</w:t>
      </w:r>
      <w:r>
        <w:rPr>
          <w:rFonts w:hint="eastAsia"/>
          <w:color w:val="auto"/>
          <w:szCs w:val="21"/>
        </w:rPr>
        <w:t>中全部投标资料的真实性负责，如被证实我方的</w:t>
      </w:r>
      <w:r>
        <w:rPr>
          <w:rFonts w:hint="eastAsia"/>
          <w:color w:val="auto"/>
          <w:szCs w:val="21"/>
          <w:lang w:eastAsia="zh-CN"/>
        </w:rPr>
        <w:t>响应文件</w:t>
      </w:r>
      <w:r>
        <w:rPr>
          <w:rFonts w:hint="eastAsia"/>
          <w:color w:val="auto"/>
          <w:szCs w:val="21"/>
        </w:rPr>
        <w:t>中存在虚假资料，我方愿意接受主管部门作出的行政处罚。</w:t>
      </w:r>
    </w:p>
    <w:p w14:paraId="29A20A55">
      <w:pPr>
        <w:spacing w:afterLines="50"/>
        <w:ind w:firstLine="411" w:firstLineChars="196"/>
        <w:rPr>
          <w:rFonts w:ascii="宋体" w:hAnsi="宋体"/>
          <w:color w:val="auto"/>
          <w:szCs w:val="21"/>
        </w:rPr>
      </w:pPr>
      <w:r>
        <w:rPr>
          <w:rFonts w:hint="eastAsia" w:ascii="宋体" w:hAnsi="宋体"/>
          <w:color w:val="auto"/>
          <w:szCs w:val="21"/>
        </w:rPr>
        <w:t>3、我方同意所递交的</w:t>
      </w:r>
      <w:r>
        <w:rPr>
          <w:rFonts w:hint="eastAsia" w:ascii="宋体" w:hAnsi="宋体"/>
          <w:color w:val="auto"/>
          <w:szCs w:val="21"/>
          <w:lang w:eastAsia="zh-CN"/>
        </w:rPr>
        <w:t>响应文件</w:t>
      </w:r>
      <w:r>
        <w:rPr>
          <w:rFonts w:hint="eastAsia" w:ascii="宋体" w:hAnsi="宋体"/>
          <w:color w:val="auto"/>
          <w:szCs w:val="21"/>
        </w:rPr>
        <w:t>在“对通用条款的补充内容”中的投标有效期内有效，在此期间内我方的投标有可能中标，我方将受此约束。</w:t>
      </w:r>
    </w:p>
    <w:p w14:paraId="30513572">
      <w:pPr>
        <w:spacing w:afterLines="50"/>
        <w:ind w:firstLine="411" w:firstLineChars="196"/>
        <w:rPr>
          <w:rFonts w:ascii="宋体" w:hAnsi="宋体"/>
          <w:color w:val="auto"/>
          <w:szCs w:val="21"/>
        </w:rPr>
      </w:pPr>
      <w:r>
        <w:rPr>
          <w:rFonts w:hint="eastAsia" w:ascii="宋体" w:hAnsi="宋体" w:cs="宋体"/>
          <w:color w:val="auto"/>
          <w:szCs w:val="21"/>
        </w:rPr>
        <w:t>4、我方如果中标，我方承诺中标后按照采购相关规定与采购人签订合同，</w:t>
      </w:r>
      <w:r>
        <w:rPr>
          <w:rFonts w:hint="eastAsia" w:ascii="宋体" w:hAnsi="宋体"/>
          <w:color w:val="auto"/>
          <w:szCs w:val="21"/>
        </w:rPr>
        <w:t>将保证履行我方</w:t>
      </w:r>
      <w:r>
        <w:rPr>
          <w:rFonts w:hint="eastAsia" w:ascii="宋体" w:hAnsi="宋体"/>
          <w:color w:val="auto"/>
          <w:szCs w:val="21"/>
          <w:lang w:eastAsia="zh-CN"/>
        </w:rPr>
        <w:t>响应文件</w:t>
      </w:r>
      <w:r>
        <w:rPr>
          <w:rFonts w:hint="eastAsia" w:ascii="宋体" w:hAnsi="宋体"/>
          <w:color w:val="auto"/>
          <w:szCs w:val="21"/>
        </w:rPr>
        <w:t>所响应全部责任和义务，按质、按量、按期完成合同中的全部任务</w:t>
      </w:r>
      <w:r>
        <w:rPr>
          <w:rFonts w:hint="eastAsia" w:ascii="宋体" w:hAnsi="宋体" w:cs="宋体"/>
          <w:color w:val="auto"/>
          <w:szCs w:val="21"/>
        </w:rPr>
        <w:t>。如因我方原因未在规定时限内与采购人签订合同的，愿意接受相关部门作出的相应处理。</w:t>
      </w:r>
      <w:r>
        <w:rPr>
          <w:rFonts w:hint="eastAsia" w:ascii="宋体" w:hAnsi="宋体"/>
          <w:color w:val="auto"/>
          <w:szCs w:val="21"/>
        </w:rPr>
        <w:t>除非另外达成协议并生效，贵方中标通知书和本</w:t>
      </w:r>
      <w:r>
        <w:rPr>
          <w:rFonts w:hint="eastAsia" w:ascii="宋体" w:hAnsi="宋体"/>
          <w:color w:val="auto"/>
          <w:szCs w:val="21"/>
          <w:lang w:eastAsia="zh-CN"/>
        </w:rPr>
        <w:t>响应文件</w:t>
      </w:r>
      <w:r>
        <w:rPr>
          <w:rFonts w:hint="eastAsia" w:ascii="宋体" w:hAnsi="宋体"/>
          <w:color w:val="auto"/>
          <w:szCs w:val="21"/>
        </w:rPr>
        <w:t>将构成合同组成部分。</w:t>
      </w:r>
    </w:p>
    <w:p w14:paraId="047D60B5">
      <w:pPr>
        <w:pStyle w:val="8"/>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5、我方同意提供贵方可能要求的与其投标有关的一切数据或资料。</w:t>
      </w:r>
    </w:p>
    <w:p w14:paraId="1EC647CE">
      <w:pPr>
        <w:spacing w:afterLines="50"/>
        <w:ind w:firstLine="411" w:firstLineChars="196"/>
        <w:rPr>
          <w:rFonts w:ascii="宋体" w:hAnsi="宋体"/>
          <w:color w:val="auto"/>
          <w:szCs w:val="21"/>
        </w:rPr>
      </w:pPr>
      <w:r>
        <w:rPr>
          <w:rFonts w:hint="eastAsia" w:ascii="宋体" w:hAnsi="宋体"/>
          <w:color w:val="auto"/>
          <w:szCs w:val="21"/>
        </w:rPr>
        <w:t>6、我方理解最低报价不作为中标的唯一条件，采购人将不受</w:t>
      </w:r>
      <w:r>
        <w:rPr>
          <w:rFonts w:hint="eastAsia" w:ascii="宋体" w:hAnsi="宋体"/>
          <w:color w:val="auto"/>
          <w:szCs w:val="21"/>
          <w:lang w:eastAsia="zh-CN"/>
        </w:rPr>
        <w:t>响应文件</w:t>
      </w:r>
      <w:r>
        <w:rPr>
          <w:rFonts w:hint="eastAsia" w:ascii="宋体" w:hAnsi="宋体"/>
          <w:color w:val="auto"/>
          <w:szCs w:val="21"/>
        </w:rPr>
        <w:t>的</w:t>
      </w:r>
      <w:r>
        <w:rPr>
          <w:rFonts w:hint="eastAsia" w:ascii="宋体" w:hAnsi="宋体"/>
          <w:color w:val="auto"/>
          <w:szCs w:val="21"/>
          <w:lang w:eastAsia="zh-CN"/>
        </w:rPr>
        <w:t>其他</w:t>
      </w:r>
      <w:r>
        <w:rPr>
          <w:rFonts w:hint="eastAsia" w:ascii="宋体" w:hAnsi="宋体"/>
          <w:color w:val="auto"/>
          <w:szCs w:val="21"/>
        </w:rPr>
        <w:t>任何条款约束。</w:t>
      </w:r>
    </w:p>
    <w:p w14:paraId="661FB8C5">
      <w:pPr>
        <w:ind w:left="540" w:leftChars="257"/>
        <w:rPr>
          <w:color w:val="auto"/>
          <w:szCs w:val="21"/>
        </w:rPr>
      </w:pPr>
    </w:p>
    <w:p w14:paraId="1FC15AA2">
      <w:pPr>
        <w:ind w:left="540" w:leftChars="257"/>
        <w:rPr>
          <w:rFonts w:hint="eastAsia"/>
          <w:color w:val="auto"/>
          <w:szCs w:val="21"/>
        </w:rPr>
      </w:pPr>
      <w:r>
        <w:rPr>
          <w:rFonts w:hint="eastAsia"/>
          <w:color w:val="auto"/>
          <w:szCs w:val="21"/>
        </w:rPr>
        <w:t xml:space="preserve">投标人（公章）：    </w:t>
      </w:r>
    </w:p>
    <w:p w14:paraId="72FBC3E9">
      <w:pPr>
        <w:ind w:left="540" w:leftChars="257"/>
        <w:rPr>
          <w:color w:val="auto"/>
          <w:szCs w:val="21"/>
          <w:u w:val="single"/>
        </w:rPr>
      </w:pPr>
      <w:r>
        <w:rPr>
          <w:rFonts w:hint="eastAsia"/>
          <w:color w:val="auto"/>
          <w:szCs w:val="21"/>
        </w:rPr>
        <w:t>单位地址：</w:t>
      </w:r>
    </w:p>
    <w:p w14:paraId="52E351F2">
      <w:pPr>
        <w:ind w:left="540" w:leftChars="257"/>
        <w:rPr>
          <w:color w:val="auto"/>
          <w:szCs w:val="21"/>
          <w:u w:val="single"/>
        </w:rPr>
      </w:pPr>
      <w:r>
        <w:rPr>
          <w:rFonts w:hint="eastAsia"/>
          <w:color w:val="auto"/>
          <w:szCs w:val="21"/>
        </w:rPr>
        <w:t>法定代表人或其委托代理人（签字或签章）：</w:t>
      </w:r>
    </w:p>
    <w:p w14:paraId="1C16539A">
      <w:pPr>
        <w:widowControl/>
        <w:autoSpaceDE w:val="0"/>
        <w:autoSpaceDN w:val="0"/>
        <w:spacing w:line="360" w:lineRule="exact"/>
        <w:ind w:left="181" w:leftChars="86" w:right="17" w:firstLine="3570" w:firstLineChars="1700"/>
        <w:textAlignment w:val="bottom"/>
        <w:rPr>
          <w:rFonts w:ascii="宋体" w:hAnsi="宋体" w:cs="宋体"/>
          <w:color w:val="auto"/>
          <w:szCs w:val="28"/>
        </w:rPr>
      </w:pPr>
      <w:r>
        <w:rPr>
          <w:rFonts w:hint="eastAsia" w:ascii="宋体" w:hAnsi="宋体" w:cs="宋体"/>
          <w:color w:val="auto"/>
          <w:szCs w:val="28"/>
        </w:rPr>
        <w:br w:type="page"/>
      </w:r>
    </w:p>
    <w:p w14:paraId="78D6B55C">
      <w:pPr>
        <w:outlineLvl w:val="3"/>
        <w:rPr>
          <w:rFonts w:ascii="宋体" w:hAnsi="宋体" w:cs="宋体"/>
          <w:b/>
          <w:color w:val="auto"/>
          <w:szCs w:val="21"/>
        </w:rPr>
      </w:pPr>
      <w:bookmarkStart w:id="38" w:name="_Toc15399"/>
      <w:r>
        <w:rPr>
          <w:rFonts w:hint="eastAsia" w:ascii="宋体" w:hAnsi="宋体" w:cs="宋体"/>
          <w:b/>
          <w:color w:val="auto"/>
          <w:szCs w:val="21"/>
        </w:rPr>
        <w:t>三、开标一览表格式</w:t>
      </w:r>
      <w:bookmarkEnd w:id="38"/>
    </w:p>
    <w:p w14:paraId="4319854F">
      <w:pPr>
        <w:pStyle w:val="23"/>
        <w:spacing w:line="180" w:lineRule="atLeast"/>
        <w:jc w:val="center"/>
        <w:rPr>
          <w:rFonts w:hAnsi="宋体" w:cs="宋体"/>
          <w:b/>
          <w:bCs/>
          <w:color w:val="auto"/>
          <w:szCs w:val="21"/>
        </w:rPr>
      </w:pPr>
    </w:p>
    <w:p w14:paraId="2B83352A">
      <w:pPr>
        <w:pStyle w:val="23"/>
        <w:spacing w:line="180" w:lineRule="atLeast"/>
        <w:jc w:val="center"/>
        <w:rPr>
          <w:rFonts w:hAnsi="宋体" w:cs="宋体"/>
          <w:b/>
          <w:bCs/>
          <w:color w:val="auto"/>
          <w:szCs w:val="21"/>
        </w:rPr>
      </w:pPr>
      <w:r>
        <w:rPr>
          <w:rFonts w:hint="eastAsia" w:hAnsi="宋体" w:cs="宋体"/>
          <w:b/>
          <w:bCs/>
          <w:color w:val="auto"/>
          <w:szCs w:val="21"/>
        </w:rPr>
        <w:t>开标一览表</w:t>
      </w:r>
    </w:p>
    <w:p w14:paraId="2F577D14">
      <w:pPr>
        <w:pStyle w:val="23"/>
        <w:spacing w:line="180" w:lineRule="atLeast"/>
        <w:rPr>
          <w:rFonts w:hAnsi="宋体" w:cs="宋体"/>
          <w:color w:val="auto"/>
          <w:szCs w:val="21"/>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6"/>
        <w:gridCol w:w="4192"/>
        <w:gridCol w:w="1297"/>
      </w:tblGrid>
      <w:tr w14:paraId="7462C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8065" w:type="dxa"/>
            <w:gridSpan w:val="3"/>
            <w:tcBorders>
              <w:top w:val="nil"/>
              <w:left w:val="nil"/>
              <w:bottom w:val="single" w:color="auto" w:sz="4" w:space="0"/>
              <w:right w:val="nil"/>
            </w:tcBorders>
            <w:vAlign w:val="center"/>
          </w:tcPr>
          <w:p w14:paraId="035947AD">
            <w:pPr>
              <w:pStyle w:val="23"/>
              <w:rPr>
                <w:rFonts w:hint="eastAsia" w:hAnsi="宋体" w:eastAsia="宋体" w:cs="宋体"/>
                <w:color w:val="auto"/>
                <w:szCs w:val="21"/>
                <w:lang w:eastAsia="zh-CN"/>
              </w:rPr>
            </w:pPr>
            <w:r>
              <w:rPr>
                <w:rFonts w:hint="eastAsia" w:hAnsi="宋体" w:cs="宋体"/>
                <w:color w:val="auto"/>
                <w:szCs w:val="21"/>
              </w:rPr>
              <w:t>项目名称：</w:t>
            </w:r>
            <w:r>
              <w:rPr>
                <w:rFonts w:hint="eastAsia" w:hAnsi="宋体" w:cs="宋体"/>
                <w:color w:val="auto"/>
                <w:szCs w:val="21"/>
                <w:lang w:eastAsia="zh-CN"/>
              </w:rPr>
              <w:t>儿童神经心理行为检查量表2016版</w:t>
            </w:r>
          </w:p>
          <w:p w14:paraId="41592C4D">
            <w:pPr>
              <w:pStyle w:val="23"/>
              <w:jc w:val="both"/>
              <w:rPr>
                <w:rFonts w:hint="eastAsia" w:hAnsi="宋体" w:eastAsia="宋体" w:cs="宋体"/>
                <w:color w:val="auto"/>
                <w:szCs w:val="21"/>
                <w:lang w:eastAsia="zh-CN"/>
              </w:rPr>
            </w:pPr>
            <w:r>
              <w:rPr>
                <w:rFonts w:hint="eastAsia" w:hAnsi="宋体" w:cs="宋体"/>
                <w:color w:val="auto"/>
                <w:szCs w:val="21"/>
              </w:rPr>
              <w:t>项目编号：</w:t>
            </w:r>
            <w:r>
              <w:rPr>
                <w:rFonts w:hint="eastAsia" w:hAnsi="宋体" w:cs="宋体"/>
                <w:color w:val="auto"/>
                <w:szCs w:val="21"/>
                <w:lang w:eastAsia="zh-CN"/>
              </w:rPr>
              <w:t>BDYYZXCG-04</w:t>
            </w:r>
          </w:p>
        </w:tc>
      </w:tr>
      <w:tr w14:paraId="03F25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2576" w:type="dxa"/>
            <w:tcBorders>
              <w:top w:val="single" w:color="auto" w:sz="4" w:space="0"/>
            </w:tcBorders>
            <w:vAlign w:val="center"/>
          </w:tcPr>
          <w:p w14:paraId="5B3C8206">
            <w:pPr>
              <w:pStyle w:val="23"/>
              <w:jc w:val="center"/>
              <w:rPr>
                <w:rFonts w:hAnsi="宋体" w:cs="宋体"/>
                <w:color w:val="auto"/>
                <w:szCs w:val="21"/>
              </w:rPr>
            </w:pPr>
            <w:r>
              <w:rPr>
                <w:rFonts w:hint="eastAsia" w:hAnsi="宋体" w:cs="宋体"/>
                <w:color w:val="auto"/>
                <w:szCs w:val="21"/>
              </w:rPr>
              <w:t>投标人</w:t>
            </w:r>
          </w:p>
        </w:tc>
        <w:tc>
          <w:tcPr>
            <w:tcW w:w="4192" w:type="dxa"/>
            <w:tcBorders>
              <w:top w:val="single" w:color="auto" w:sz="4" w:space="0"/>
            </w:tcBorders>
            <w:vAlign w:val="center"/>
          </w:tcPr>
          <w:p w14:paraId="4DA74BD2">
            <w:pPr>
              <w:pStyle w:val="23"/>
              <w:jc w:val="center"/>
              <w:rPr>
                <w:rFonts w:hAnsi="宋体" w:cs="宋体"/>
                <w:color w:val="auto"/>
                <w:szCs w:val="21"/>
              </w:rPr>
            </w:pPr>
            <w:r>
              <w:rPr>
                <w:rFonts w:hint="eastAsia" w:hAnsi="宋体" w:cs="宋体"/>
                <w:color w:val="auto"/>
                <w:szCs w:val="21"/>
              </w:rPr>
              <w:t>投标报价（人民币/元）</w:t>
            </w:r>
          </w:p>
        </w:tc>
        <w:tc>
          <w:tcPr>
            <w:tcW w:w="1297" w:type="dxa"/>
            <w:tcBorders>
              <w:top w:val="single" w:color="auto" w:sz="4" w:space="0"/>
            </w:tcBorders>
            <w:vAlign w:val="center"/>
          </w:tcPr>
          <w:p w14:paraId="1F95F431">
            <w:pPr>
              <w:pStyle w:val="23"/>
              <w:jc w:val="center"/>
              <w:rPr>
                <w:rFonts w:hAnsi="宋体" w:cs="宋体"/>
                <w:color w:val="auto"/>
                <w:szCs w:val="21"/>
              </w:rPr>
            </w:pPr>
            <w:r>
              <w:rPr>
                <w:rFonts w:hint="eastAsia" w:hAnsi="宋体" w:cs="宋体"/>
                <w:color w:val="auto"/>
                <w:szCs w:val="21"/>
              </w:rPr>
              <w:t>备注</w:t>
            </w:r>
          </w:p>
        </w:tc>
      </w:tr>
      <w:tr w14:paraId="0C61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7" w:hRule="atLeast"/>
          <w:jc w:val="center"/>
        </w:trPr>
        <w:tc>
          <w:tcPr>
            <w:tcW w:w="2576" w:type="dxa"/>
            <w:vAlign w:val="center"/>
          </w:tcPr>
          <w:p w14:paraId="2D5C868E">
            <w:pPr>
              <w:autoSpaceDE w:val="0"/>
              <w:autoSpaceDN w:val="0"/>
              <w:spacing w:line="320" w:lineRule="atLeast"/>
              <w:jc w:val="center"/>
              <w:textAlignment w:val="bottom"/>
              <w:rPr>
                <w:rFonts w:ascii="宋体" w:hAnsi="宋体" w:cs="宋体"/>
                <w:color w:val="auto"/>
                <w:szCs w:val="21"/>
              </w:rPr>
            </w:pPr>
          </w:p>
        </w:tc>
        <w:tc>
          <w:tcPr>
            <w:tcW w:w="4192" w:type="dxa"/>
            <w:vAlign w:val="center"/>
          </w:tcPr>
          <w:p w14:paraId="5F143A6A">
            <w:pPr>
              <w:pStyle w:val="23"/>
              <w:rPr>
                <w:rFonts w:hAnsi="宋体" w:cs="宋体"/>
                <w:color w:val="auto"/>
                <w:szCs w:val="21"/>
              </w:rPr>
            </w:pPr>
            <w:r>
              <w:rPr>
                <w:rFonts w:hint="eastAsia" w:hAnsi="宋体" w:cs="宋体"/>
                <w:color w:val="auto"/>
                <w:szCs w:val="21"/>
              </w:rPr>
              <w:t>大写：</w:t>
            </w:r>
          </w:p>
          <w:p w14:paraId="6BA2FB9C">
            <w:pPr>
              <w:pStyle w:val="23"/>
              <w:rPr>
                <w:rFonts w:hAnsi="宋体" w:cs="宋体"/>
                <w:color w:val="auto"/>
                <w:szCs w:val="21"/>
              </w:rPr>
            </w:pPr>
            <w:r>
              <w:rPr>
                <w:rFonts w:hint="eastAsia" w:hAnsi="宋体" w:cs="宋体"/>
                <w:color w:val="auto"/>
                <w:szCs w:val="21"/>
              </w:rPr>
              <w:t>小写：</w:t>
            </w:r>
          </w:p>
        </w:tc>
        <w:tc>
          <w:tcPr>
            <w:tcW w:w="1297" w:type="dxa"/>
            <w:vAlign w:val="center"/>
          </w:tcPr>
          <w:p w14:paraId="7FCBF36B">
            <w:pPr>
              <w:pStyle w:val="23"/>
              <w:jc w:val="center"/>
              <w:rPr>
                <w:rFonts w:hAnsi="宋体" w:cs="宋体"/>
                <w:color w:val="auto"/>
                <w:szCs w:val="21"/>
              </w:rPr>
            </w:pPr>
          </w:p>
        </w:tc>
      </w:tr>
    </w:tbl>
    <w:p w14:paraId="519795E5">
      <w:pPr>
        <w:pStyle w:val="23"/>
        <w:spacing w:line="300" w:lineRule="auto"/>
        <w:rPr>
          <w:rFonts w:hAnsi="宋体" w:cs="宋体"/>
          <w:color w:val="auto"/>
          <w:sz w:val="24"/>
        </w:rPr>
      </w:pPr>
    </w:p>
    <w:p w14:paraId="654CAAE7">
      <w:pPr>
        <w:spacing w:line="360" w:lineRule="auto"/>
        <w:rPr>
          <w:rFonts w:ascii="宋体" w:hAnsi="宋体" w:cs="宋体"/>
          <w:color w:val="auto"/>
          <w:szCs w:val="21"/>
        </w:rPr>
      </w:pPr>
      <w:r>
        <w:rPr>
          <w:rFonts w:hint="eastAsia" w:ascii="宋体" w:hAnsi="宋体" w:cs="宋体"/>
          <w:color w:val="auto"/>
          <w:szCs w:val="21"/>
        </w:rPr>
        <w:t>注：1. 投标报价包括了运至用户指定安装地点的</w:t>
      </w:r>
      <w:r>
        <w:rPr>
          <w:rFonts w:hint="eastAsia" w:ascii="宋体" w:hAnsi="宋体" w:cs="宋体"/>
          <w:color w:val="auto"/>
        </w:rPr>
        <w:t>货物及其附件的出厂价（设备费、软件费等）、税费（含进口关税、增值税等）、包装、运输、装卸、安装、调试、技术服务（包括技术资料）、培训、咨询、服务、保险、检测、验收合格交付使用之前及技术和售后服务等其他各项有关费用（如文件移交、考察等费用），以及一切不可预见费等，项目结算时不做任何单价或费用的调整(因数量变更除外)</w:t>
      </w:r>
      <w:r>
        <w:rPr>
          <w:rFonts w:hint="eastAsia" w:ascii="宋体" w:hAnsi="宋体" w:cs="宋体"/>
          <w:color w:val="auto"/>
          <w:szCs w:val="21"/>
        </w:rPr>
        <w:t>。</w:t>
      </w:r>
    </w:p>
    <w:p w14:paraId="104B2CDD">
      <w:pPr>
        <w:pStyle w:val="23"/>
        <w:spacing w:line="360" w:lineRule="auto"/>
        <w:ind w:left="420" w:leftChars="200"/>
        <w:rPr>
          <w:rFonts w:hAnsi="宋体" w:cs="宋体"/>
          <w:color w:val="auto"/>
          <w:szCs w:val="21"/>
        </w:rPr>
      </w:pPr>
      <w:r>
        <w:rPr>
          <w:rFonts w:hint="eastAsia" w:hAnsi="宋体" w:cs="宋体"/>
          <w:color w:val="auto"/>
          <w:szCs w:val="21"/>
        </w:rPr>
        <w:t>2.报价结果保留到小数点后两位。</w:t>
      </w:r>
    </w:p>
    <w:p w14:paraId="6BDD1789">
      <w:pPr>
        <w:spacing w:line="300" w:lineRule="auto"/>
        <w:ind w:firstLine="420" w:firstLineChars="200"/>
        <w:rPr>
          <w:rFonts w:ascii="宋体" w:hAnsi="宋体" w:cs="宋体"/>
          <w:b/>
          <w:bCs/>
          <w:color w:val="auto"/>
          <w:szCs w:val="21"/>
          <w:u w:val="single"/>
          <w:lang w:val="zh-CN"/>
        </w:rPr>
      </w:pPr>
      <w:r>
        <w:rPr>
          <w:rFonts w:hint="eastAsia" w:ascii="宋体" w:hAnsi="宋体" w:cs="宋体"/>
          <w:color w:val="auto"/>
          <w:szCs w:val="21"/>
        </w:rPr>
        <w:t>3</w:t>
      </w:r>
      <w:r>
        <w:rPr>
          <w:rFonts w:hint="eastAsia" w:ascii="宋体" w:hAnsi="宋体" w:cs="宋体"/>
          <w:color w:val="auto"/>
          <w:szCs w:val="21"/>
          <w:lang w:val="zh-CN"/>
        </w:rPr>
        <w:t>．</w:t>
      </w:r>
      <w:r>
        <w:rPr>
          <w:rFonts w:hint="eastAsia" w:ascii="宋体" w:hAnsi="宋体" w:cs="宋体"/>
          <w:b/>
          <w:bCs/>
          <w:color w:val="auto"/>
          <w:szCs w:val="21"/>
          <w:u w:val="single"/>
          <w:lang w:val="zh-CN"/>
        </w:rPr>
        <w:t>本表一式二份，一份随唱标信封一起提交，一份编入响应文件。</w:t>
      </w:r>
    </w:p>
    <w:p w14:paraId="015BE477">
      <w:pPr>
        <w:pStyle w:val="23"/>
        <w:spacing w:line="360" w:lineRule="auto"/>
        <w:ind w:firstLine="420" w:firstLineChars="200"/>
        <w:rPr>
          <w:rFonts w:hAnsi="宋体" w:cs="宋体"/>
          <w:color w:val="auto"/>
          <w:szCs w:val="21"/>
        </w:rPr>
      </w:pPr>
    </w:p>
    <w:p w14:paraId="3EC183D5">
      <w:pPr>
        <w:pStyle w:val="23"/>
        <w:spacing w:line="360" w:lineRule="auto"/>
        <w:ind w:firstLine="420" w:firstLineChars="200"/>
        <w:rPr>
          <w:rFonts w:hAnsi="宋体" w:cs="宋体"/>
          <w:color w:val="auto"/>
          <w:szCs w:val="21"/>
        </w:rPr>
      </w:pPr>
    </w:p>
    <w:p w14:paraId="0CD311E0">
      <w:pPr>
        <w:pStyle w:val="23"/>
        <w:spacing w:line="360" w:lineRule="auto"/>
        <w:rPr>
          <w:rFonts w:hAnsi="宋体" w:cs="宋体"/>
          <w:color w:val="auto"/>
          <w:sz w:val="24"/>
        </w:rPr>
      </w:pPr>
    </w:p>
    <w:p w14:paraId="210681BC">
      <w:pPr>
        <w:spacing w:line="360" w:lineRule="auto"/>
        <w:ind w:firstLine="5040" w:firstLineChars="2400"/>
        <w:jc w:val="left"/>
        <w:rPr>
          <w:rFonts w:ascii="宋体" w:hAnsi="宋体" w:cs="宋体"/>
          <w:color w:val="auto"/>
          <w:szCs w:val="21"/>
        </w:rPr>
      </w:pPr>
      <w:r>
        <w:rPr>
          <w:rFonts w:hint="eastAsia" w:ascii="宋体" w:hAnsi="宋体" w:cs="宋体"/>
          <w:color w:val="auto"/>
          <w:szCs w:val="21"/>
        </w:rPr>
        <w:t>投标人（公章）：</w:t>
      </w:r>
    </w:p>
    <w:p w14:paraId="502B8256">
      <w:pPr>
        <w:spacing w:line="360" w:lineRule="auto"/>
        <w:ind w:firstLine="5040" w:firstLineChars="2400"/>
        <w:jc w:val="left"/>
        <w:rPr>
          <w:rFonts w:ascii="宋体" w:hAnsi="宋体" w:cs="宋体"/>
          <w:color w:val="auto"/>
          <w:szCs w:val="21"/>
        </w:rPr>
      </w:pPr>
      <w:r>
        <w:rPr>
          <w:rFonts w:hint="eastAsia" w:ascii="宋体" w:hAnsi="宋体" w:cs="宋体"/>
          <w:color w:val="auto"/>
          <w:szCs w:val="21"/>
        </w:rPr>
        <w:t>法定代表人或其授权代表签名：</w:t>
      </w:r>
    </w:p>
    <w:p w14:paraId="7B9F9C2D">
      <w:pPr>
        <w:spacing w:line="360" w:lineRule="auto"/>
        <w:ind w:firstLine="5040" w:firstLineChars="2400"/>
        <w:jc w:val="left"/>
        <w:rPr>
          <w:rFonts w:ascii="宋体" w:hAnsi="宋体" w:cs="宋体"/>
          <w:color w:val="auto"/>
          <w:szCs w:val="21"/>
        </w:rPr>
      </w:pPr>
      <w:r>
        <w:rPr>
          <w:rFonts w:hint="eastAsia" w:ascii="宋体" w:hAnsi="宋体" w:cs="宋体"/>
          <w:color w:val="auto"/>
          <w:szCs w:val="21"/>
        </w:rPr>
        <w:t>日期：      年    月    日</w:t>
      </w:r>
    </w:p>
    <w:p w14:paraId="4F5AA0F0">
      <w:pPr>
        <w:pStyle w:val="23"/>
        <w:spacing w:line="360" w:lineRule="auto"/>
        <w:ind w:firstLine="5040" w:firstLineChars="2100"/>
        <w:rPr>
          <w:rFonts w:hAnsi="宋体" w:cs="宋体"/>
          <w:color w:val="auto"/>
          <w:sz w:val="24"/>
        </w:rPr>
      </w:pPr>
    </w:p>
    <w:p w14:paraId="05F8BF60">
      <w:pPr>
        <w:keepNext/>
        <w:keepLines/>
        <w:spacing w:line="360" w:lineRule="auto"/>
        <w:outlineLvl w:val="3"/>
        <w:rPr>
          <w:rFonts w:ascii="宋体" w:hAnsi="宋体" w:cs="宋体"/>
          <w:b/>
          <w:bCs/>
          <w:color w:val="auto"/>
          <w:szCs w:val="21"/>
        </w:rPr>
      </w:pPr>
      <w:r>
        <w:rPr>
          <w:rFonts w:hint="eastAsia" w:ascii="宋体" w:hAnsi="宋体" w:cs="宋体"/>
          <w:color w:val="auto"/>
          <w:sz w:val="24"/>
        </w:rPr>
        <w:br w:type="page"/>
      </w:r>
      <w:bookmarkStart w:id="39" w:name="_Toc67201255"/>
      <w:bookmarkStart w:id="40" w:name="_Toc28246"/>
      <w:r>
        <w:rPr>
          <w:rFonts w:hint="eastAsia" w:ascii="宋体" w:hAnsi="宋体" w:cs="宋体"/>
          <w:b/>
          <w:color w:val="auto"/>
          <w:szCs w:val="21"/>
        </w:rPr>
        <w:t>四、分类报价明细表</w:t>
      </w:r>
      <w:bookmarkEnd w:id="39"/>
      <w:r>
        <w:rPr>
          <w:rFonts w:hint="eastAsia" w:ascii="宋体" w:hAnsi="宋体" w:cs="宋体"/>
          <w:b/>
          <w:color w:val="auto"/>
          <w:szCs w:val="21"/>
        </w:rPr>
        <w:t>格式</w:t>
      </w:r>
      <w:bookmarkEnd w:id="40"/>
    </w:p>
    <w:p w14:paraId="7F355532">
      <w:pPr>
        <w:jc w:val="center"/>
        <w:rPr>
          <w:rFonts w:ascii="宋体" w:hAnsi="宋体" w:cs="宋体"/>
          <w:b/>
          <w:bCs/>
          <w:color w:val="auto"/>
          <w:szCs w:val="21"/>
        </w:rPr>
      </w:pPr>
    </w:p>
    <w:p w14:paraId="301C8D45">
      <w:pPr>
        <w:spacing w:line="360" w:lineRule="auto"/>
        <w:jc w:val="center"/>
        <w:rPr>
          <w:rFonts w:ascii="宋体" w:hAnsi="宋体" w:cs="宋体"/>
          <w:b/>
          <w:bCs/>
          <w:szCs w:val="21"/>
          <w:lang w:val="zh-CN"/>
        </w:rPr>
      </w:pPr>
      <w:r>
        <w:rPr>
          <w:rFonts w:hint="eastAsia" w:ascii="宋体" w:hAnsi="宋体" w:cs="宋体"/>
          <w:b/>
          <w:bCs/>
          <w:szCs w:val="21"/>
          <w:lang w:val="zh-CN"/>
        </w:rPr>
        <w:t>分类报价明细表</w:t>
      </w:r>
    </w:p>
    <w:tbl>
      <w:tblPr>
        <w:tblStyle w:val="43"/>
        <w:tblW w:w="88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3"/>
        <w:gridCol w:w="1982"/>
        <w:gridCol w:w="1454"/>
        <w:gridCol w:w="658"/>
        <w:gridCol w:w="1087"/>
        <w:gridCol w:w="1239"/>
        <w:gridCol w:w="1397"/>
      </w:tblGrid>
      <w:tr w14:paraId="03C22C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8820" w:type="dxa"/>
            <w:gridSpan w:val="7"/>
            <w:tcBorders>
              <w:top w:val="nil"/>
              <w:left w:val="nil"/>
              <w:bottom w:val="single" w:color="auto" w:sz="4" w:space="0"/>
              <w:right w:val="nil"/>
            </w:tcBorders>
            <w:vAlign w:val="center"/>
          </w:tcPr>
          <w:p w14:paraId="2806B65D">
            <w:pPr>
              <w:tabs>
                <w:tab w:val="left" w:pos="315"/>
                <w:tab w:val="left" w:pos="510"/>
              </w:tabs>
              <w:adjustRightInd w:val="0"/>
              <w:spacing w:line="360" w:lineRule="auto"/>
              <w:rPr>
                <w:rFonts w:ascii="宋体" w:hAnsi="宋体" w:cs="宋体"/>
                <w:szCs w:val="21"/>
                <w:lang w:val="zh-CN"/>
              </w:rPr>
            </w:pPr>
            <w:r>
              <w:rPr>
                <w:rFonts w:hint="eastAsia" w:ascii="宋体" w:hAnsi="宋体" w:cs="宋体"/>
                <w:szCs w:val="21"/>
                <w:lang w:val="zh-CN"/>
              </w:rPr>
              <w:t>项目名称：</w:t>
            </w:r>
            <w:r>
              <w:rPr>
                <w:rFonts w:hint="eastAsia" w:ascii="宋体" w:hAnsi="宋体" w:cs="宋体"/>
                <w:color w:val="auto"/>
                <w:szCs w:val="21"/>
                <w:lang w:val="zh-CN"/>
              </w:rPr>
              <w:t>儿童神经心理行为检查量表2016版</w:t>
            </w:r>
          </w:p>
          <w:p w14:paraId="2A0529B4">
            <w:pPr>
              <w:tabs>
                <w:tab w:val="left" w:pos="315"/>
                <w:tab w:val="left" w:pos="510"/>
              </w:tabs>
              <w:adjustRightInd w:val="0"/>
              <w:spacing w:line="360" w:lineRule="auto"/>
              <w:jc w:val="both"/>
              <w:rPr>
                <w:rFonts w:ascii="宋体" w:hAnsi="宋体" w:cs="宋体"/>
                <w:szCs w:val="21"/>
                <w:lang w:val="zh-CN"/>
              </w:rPr>
            </w:pPr>
            <w:r>
              <w:rPr>
                <w:rFonts w:hint="eastAsia" w:ascii="宋体" w:hAnsi="宋体" w:cs="宋体"/>
                <w:szCs w:val="21"/>
                <w:lang w:val="zh-CN"/>
              </w:rPr>
              <w:t>项目编号：</w:t>
            </w:r>
            <w:r>
              <w:rPr>
                <w:rFonts w:hint="eastAsia" w:ascii="宋体" w:hAnsi="宋体" w:cs="宋体"/>
                <w:color w:val="auto"/>
                <w:szCs w:val="21"/>
                <w:lang w:val="zh-CN"/>
              </w:rPr>
              <w:t>BDYYZXCG-04</w:t>
            </w:r>
          </w:p>
        </w:tc>
      </w:tr>
      <w:tr w14:paraId="05DA8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1003" w:type="dxa"/>
            <w:vAlign w:val="center"/>
          </w:tcPr>
          <w:p w14:paraId="7984D223">
            <w:pPr>
              <w:pStyle w:val="23"/>
              <w:spacing w:line="360" w:lineRule="auto"/>
              <w:jc w:val="center"/>
              <w:rPr>
                <w:rFonts w:hAnsi="宋体" w:cs="宋体"/>
                <w:sz w:val="24"/>
              </w:rPr>
            </w:pPr>
            <w:r>
              <w:rPr>
                <w:rFonts w:hint="eastAsia" w:hAnsi="宋体" w:cs="宋体"/>
                <w:sz w:val="24"/>
              </w:rPr>
              <w:t>序号</w:t>
            </w:r>
          </w:p>
        </w:tc>
        <w:tc>
          <w:tcPr>
            <w:tcW w:w="1982" w:type="dxa"/>
            <w:vAlign w:val="center"/>
          </w:tcPr>
          <w:p w14:paraId="1A3343A6">
            <w:pPr>
              <w:pStyle w:val="23"/>
              <w:spacing w:line="360" w:lineRule="auto"/>
              <w:jc w:val="center"/>
              <w:rPr>
                <w:rFonts w:hAnsi="宋体" w:cs="宋体"/>
                <w:sz w:val="24"/>
              </w:rPr>
            </w:pPr>
            <w:r>
              <w:rPr>
                <w:rFonts w:hint="eastAsia" w:hAnsi="宋体" w:cs="宋体"/>
                <w:sz w:val="24"/>
              </w:rPr>
              <w:t>项目名称、内容</w:t>
            </w:r>
          </w:p>
        </w:tc>
        <w:tc>
          <w:tcPr>
            <w:tcW w:w="1454" w:type="dxa"/>
            <w:vAlign w:val="center"/>
          </w:tcPr>
          <w:p w14:paraId="2802E9C9">
            <w:pPr>
              <w:pStyle w:val="23"/>
              <w:spacing w:line="360" w:lineRule="auto"/>
              <w:jc w:val="center"/>
              <w:rPr>
                <w:rFonts w:hint="default" w:hAnsi="宋体" w:eastAsia="宋体" w:cs="宋体"/>
                <w:sz w:val="24"/>
                <w:lang w:val="en-US" w:eastAsia="zh-CN"/>
              </w:rPr>
            </w:pPr>
            <w:r>
              <w:rPr>
                <w:rFonts w:hint="eastAsia" w:hAnsi="宋体" w:cs="宋体"/>
                <w:sz w:val="24"/>
                <w:lang w:val="en-US" w:eastAsia="zh-CN"/>
              </w:rPr>
              <w:t>品牌、型号</w:t>
            </w:r>
          </w:p>
        </w:tc>
        <w:tc>
          <w:tcPr>
            <w:tcW w:w="658" w:type="dxa"/>
            <w:vAlign w:val="center"/>
          </w:tcPr>
          <w:p w14:paraId="129917BB">
            <w:pPr>
              <w:pStyle w:val="23"/>
              <w:spacing w:line="360" w:lineRule="auto"/>
              <w:jc w:val="center"/>
              <w:rPr>
                <w:rFonts w:hAnsi="宋体" w:cs="宋体"/>
                <w:sz w:val="24"/>
              </w:rPr>
            </w:pPr>
            <w:r>
              <w:rPr>
                <w:rFonts w:hint="eastAsia" w:hAnsi="宋体" w:cs="宋体"/>
                <w:sz w:val="24"/>
              </w:rPr>
              <w:t>单位</w:t>
            </w:r>
          </w:p>
        </w:tc>
        <w:tc>
          <w:tcPr>
            <w:tcW w:w="1087" w:type="dxa"/>
            <w:vAlign w:val="center"/>
          </w:tcPr>
          <w:p w14:paraId="11EDD5F2">
            <w:pPr>
              <w:pStyle w:val="23"/>
              <w:spacing w:line="360" w:lineRule="auto"/>
              <w:jc w:val="center"/>
              <w:rPr>
                <w:rFonts w:hAnsi="宋体" w:cs="宋体"/>
                <w:sz w:val="24"/>
              </w:rPr>
            </w:pPr>
            <w:r>
              <w:rPr>
                <w:rFonts w:hint="eastAsia" w:hAnsi="宋体" w:cs="宋体"/>
                <w:sz w:val="24"/>
              </w:rPr>
              <w:t>数量（工作量）</w:t>
            </w:r>
          </w:p>
        </w:tc>
        <w:tc>
          <w:tcPr>
            <w:tcW w:w="1239" w:type="dxa"/>
            <w:vAlign w:val="center"/>
          </w:tcPr>
          <w:p w14:paraId="00FD9AC8">
            <w:pPr>
              <w:pStyle w:val="23"/>
              <w:spacing w:line="360" w:lineRule="auto"/>
              <w:jc w:val="center"/>
              <w:rPr>
                <w:rFonts w:hAnsi="宋体" w:cs="宋体"/>
                <w:sz w:val="24"/>
              </w:rPr>
            </w:pPr>
            <w:r>
              <w:rPr>
                <w:rFonts w:hint="eastAsia" w:hAnsi="宋体" w:cs="宋体"/>
                <w:sz w:val="24"/>
              </w:rPr>
              <w:t>单价</w:t>
            </w:r>
          </w:p>
        </w:tc>
        <w:tc>
          <w:tcPr>
            <w:tcW w:w="1397" w:type="dxa"/>
            <w:vAlign w:val="center"/>
          </w:tcPr>
          <w:p w14:paraId="42050C89">
            <w:pPr>
              <w:pStyle w:val="23"/>
              <w:spacing w:line="360" w:lineRule="auto"/>
              <w:jc w:val="center"/>
              <w:rPr>
                <w:rFonts w:hAnsi="宋体" w:cs="宋体"/>
                <w:sz w:val="24"/>
              </w:rPr>
            </w:pPr>
            <w:r>
              <w:rPr>
                <w:rFonts w:hint="eastAsia" w:hAnsi="宋体" w:cs="宋体"/>
                <w:sz w:val="24"/>
              </w:rPr>
              <w:t>总价</w:t>
            </w:r>
          </w:p>
        </w:tc>
      </w:tr>
      <w:tr w14:paraId="123E3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003" w:type="dxa"/>
            <w:vAlign w:val="center"/>
          </w:tcPr>
          <w:p w14:paraId="6A956477">
            <w:pPr>
              <w:pStyle w:val="23"/>
              <w:spacing w:line="360" w:lineRule="auto"/>
              <w:jc w:val="center"/>
              <w:rPr>
                <w:rFonts w:hAnsi="宋体" w:cs="宋体"/>
                <w:sz w:val="24"/>
              </w:rPr>
            </w:pPr>
            <w:r>
              <w:rPr>
                <w:rFonts w:hint="eastAsia" w:hAnsi="宋体" w:cs="宋体"/>
                <w:sz w:val="24"/>
              </w:rPr>
              <w:t>1</w:t>
            </w:r>
          </w:p>
        </w:tc>
        <w:tc>
          <w:tcPr>
            <w:tcW w:w="1982" w:type="dxa"/>
            <w:vAlign w:val="center"/>
          </w:tcPr>
          <w:p w14:paraId="0C276582">
            <w:pPr>
              <w:pStyle w:val="23"/>
              <w:spacing w:line="360" w:lineRule="auto"/>
              <w:jc w:val="center"/>
              <w:rPr>
                <w:rFonts w:hint="eastAsia" w:ascii="宋体" w:hAnsi="宋体" w:eastAsia="宋体" w:cs="宋体"/>
                <w:sz w:val="24"/>
              </w:rPr>
            </w:pPr>
            <w:r>
              <w:rPr>
                <w:rFonts w:hint="eastAsia" w:ascii="宋体" w:hAnsi="宋体" w:eastAsia="宋体" w:cs="宋体"/>
                <w:sz w:val="24"/>
              </w:rPr>
              <w:t>儿童神经心理行为检查量表</w:t>
            </w:r>
          </w:p>
        </w:tc>
        <w:tc>
          <w:tcPr>
            <w:tcW w:w="1454" w:type="dxa"/>
            <w:vAlign w:val="center"/>
          </w:tcPr>
          <w:p w14:paraId="26B2BEF0">
            <w:pPr>
              <w:pStyle w:val="23"/>
              <w:spacing w:line="360" w:lineRule="auto"/>
              <w:jc w:val="center"/>
              <w:rPr>
                <w:rFonts w:hint="eastAsia" w:ascii="宋体" w:hAnsi="宋体" w:eastAsia="宋体" w:cs="宋体"/>
                <w:sz w:val="24"/>
              </w:rPr>
            </w:pPr>
          </w:p>
        </w:tc>
        <w:tc>
          <w:tcPr>
            <w:tcW w:w="658" w:type="dxa"/>
            <w:shd w:val="clear" w:color="auto" w:fill="auto"/>
            <w:vAlign w:val="center"/>
          </w:tcPr>
          <w:p w14:paraId="5DFE54DC">
            <w:pPr>
              <w:pStyle w:val="23"/>
              <w:spacing w:line="360" w:lineRule="auto"/>
              <w:jc w:val="center"/>
              <w:rPr>
                <w:rFonts w:hint="eastAsia" w:ascii="宋体" w:hAnsi="宋体" w:eastAsia="宋体" w:cs="宋体"/>
                <w:sz w:val="24"/>
                <w:lang w:val="en-US" w:eastAsia="zh-CN"/>
              </w:rPr>
            </w:pPr>
            <w:r>
              <w:rPr>
                <w:rFonts w:hint="eastAsia" w:ascii="宋体" w:hAnsi="宋体" w:eastAsia="宋体" w:cs="宋体"/>
                <w:sz w:val="24"/>
              </w:rPr>
              <w:t>份</w:t>
            </w:r>
          </w:p>
        </w:tc>
        <w:tc>
          <w:tcPr>
            <w:tcW w:w="1087" w:type="dxa"/>
            <w:shd w:val="clear" w:color="auto" w:fill="auto"/>
            <w:vAlign w:val="center"/>
          </w:tcPr>
          <w:p w14:paraId="6D6359E9">
            <w:pPr>
              <w:pStyle w:val="23"/>
              <w:spacing w:line="360" w:lineRule="auto"/>
              <w:jc w:val="center"/>
              <w:rPr>
                <w:rFonts w:hint="eastAsia" w:ascii="宋体" w:hAnsi="宋体" w:eastAsia="宋体" w:cs="宋体"/>
                <w:sz w:val="24"/>
                <w:lang w:val="en-US" w:eastAsia="zh-CN"/>
              </w:rPr>
            </w:pPr>
            <w:r>
              <w:rPr>
                <w:rFonts w:hint="eastAsia" w:ascii="宋体" w:hAnsi="宋体" w:eastAsia="宋体" w:cs="宋体"/>
                <w:sz w:val="24"/>
              </w:rPr>
              <w:t>1200</w:t>
            </w:r>
          </w:p>
        </w:tc>
        <w:tc>
          <w:tcPr>
            <w:tcW w:w="1239" w:type="dxa"/>
            <w:vAlign w:val="center"/>
          </w:tcPr>
          <w:p w14:paraId="382E2F95">
            <w:pPr>
              <w:pStyle w:val="23"/>
              <w:spacing w:line="360" w:lineRule="auto"/>
              <w:jc w:val="center"/>
              <w:rPr>
                <w:rFonts w:hAnsi="宋体" w:cs="宋体"/>
                <w:sz w:val="24"/>
              </w:rPr>
            </w:pPr>
          </w:p>
        </w:tc>
        <w:tc>
          <w:tcPr>
            <w:tcW w:w="1397" w:type="dxa"/>
            <w:vAlign w:val="center"/>
          </w:tcPr>
          <w:p w14:paraId="1CE33C8B">
            <w:pPr>
              <w:pStyle w:val="23"/>
              <w:spacing w:line="360" w:lineRule="auto"/>
              <w:jc w:val="center"/>
              <w:rPr>
                <w:rFonts w:hAnsi="宋体" w:cs="宋体"/>
                <w:sz w:val="24"/>
              </w:rPr>
            </w:pPr>
          </w:p>
        </w:tc>
      </w:tr>
      <w:tr w14:paraId="08D2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8820" w:type="dxa"/>
            <w:gridSpan w:val="7"/>
            <w:vAlign w:val="center"/>
          </w:tcPr>
          <w:p w14:paraId="79D2D401">
            <w:pPr>
              <w:pStyle w:val="23"/>
              <w:spacing w:line="360" w:lineRule="auto"/>
              <w:jc w:val="left"/>
              <w:rPr>
                <w:rFonts w:hAnsi="宋体" w:cs="宋体"/>
                <w:sz w:val="24"/>
              </w:rPr>
            </w:pPr>
            <w:r>
              <w:rPr>
                <w:rFonts w:hint="eastAsia" w:hAnsi="宋体" w:cs="宋体"/>
                <w:sz w:val="24"/>
              </w:rPr>
              <w:t>报价合计：</w:t>
            </w:r>
          </w:p>
        </w:tc>
      </w:tr>
    </w:tbl>
    <w:p w14:paraId="562D4716">
      <w:pPr>
        <w:spacing w:line="360" w:lineRule="auto"/>
        <w:ind w:right="17"/>
        <w:rPr>
          <w:rFonts w:ascii="宋体" w:hAnsi="宋体" w:cs="宋体"/>
          <w:b/>
          <w:bCs/>
          <w:szCs w:val="21"/>
          <w:lang w:val="zh-CN"/>
        </w:rPr>
      </w:pPr>
      <w:r>
        <w:rPr>
          <w:rFonts w:hint="eastAsia" w:ascii="宋体" w:hAnsi="宋体" w:cs="宋体"/>
          <w:sz w:val="24"/>
        </w:rPr>
        <w:t>备注：</w:t>
      </w:r>
    </w:p>
    <w:p w14:paraId="3F5AC45E">
      <w:pPr>
        <w:numPr>
          <w:ilvl w:val="0"/>
          <w:numId w:val="16"/>
        </w:numPr>
        <w:tabs>
          <w:tab w:val="left" w:pos="300"/>
        </w:tabs>
        <w:autoSpaceDE w:val="0"/>
        <w:autoSpaceDN w:val="0"/>
        <w:adjustRightInd w:val="0"/>
        <w:spacing w:line="360" w:lineRule="auto"/>
        <w:ind w:left="855" w:right="17" w:hanging="855"/>
        <w:rPr>
          <w:rFonts w:ascii="宋体" w:hAnsi="宋体" w:cs="宋体"/>
          <w:szCs w:val="21"/>
          <w:lang w:val="zh-CN"/>
        </w:rPr>
      </w:pPr>
      <w:r>
        <w:rPr>
          <w:rFonts w:hint="eastAsia" w:ascii="宋体" w:hAnsi="宋体" w:cs="宋体"/>
          <w:szCs w:val="21"/>
          <w:lang w:val="zh-CN"/>
        </w:rPr>
        <w:t>价格采用人民币表示。</w:t>
      </w:r>
    </w:p>
    <w:p w14:paraId="503B3194">
      <w:pPr>
        <w:numPr>
          <w:ilvl w:val="0"/>
          <w:numId w:val="16"/>
        </w:numPr>
        <w:tabs>
          <w:tab w:val="left" w:pos="300"/>
        </w:tabs>
        <w:autoSpaceDE w:val="0"/>
        <w:autoSpaceDN w:val="0"/>
        <w:adjustRightInd w:val="0"/>
        <w:spacing w:line="360" w:lineRule="auto"/>
        <w:ind w:left="855" w:right="17" w:hanging="855"/>
        <w:rPr>
          <w:rFonts w:ascii="宋体" w:hAnsi="宋体" w:cs="宋体"/>
          <w:szCs w:val="21"/>
          <w:lang w:val="zh-CN"/>
        </w:rPr>
      </w:pPr>
      <w:r>
        <w:rPr>
          <w:rFonts w:hint="eastAsia" w:ascii="宋体" w:hAnsi="宋体" w:cs="宋体"/>
          <w:szCs w:val="21"/>
          <w:lang w:val="zh-CN"/>
        </w:rPr>
        <w:t>总价金额与按单价汇总金额不一致的，以单价金额计算结果为准。</w:t>
      </w:r>
    </w:p>
    <w:p w14:paraId="52640AD9">
      <w:pPr>
        <w:numPr>
          <w:ilvl w:val="0"/>
          <w:numId w:val="16"/>
        </w:numPr>
        <w:tabs>
          <w:tab w:val="left" w:pos="300"/>
        </w:tabs>
        <w:autoSpaceDE w:val="0"/>
        <w:autoSpaceDN w:val="0"/>
        <w:adjustRightInd w:val="0"/>
        <w:spacing w:line="360" w:lineRule="auto"/>
        <w:ind w:left="855" w:right="17" w:hanging="855"/>
        <w:rPr>
          <w:rFonts w:ascii="宋体" w:hAnsi="宋体" w:cs="宋体"/>
          <w:lang w:val="zh-CN"/>
        </w:rPr>
      </w:pPr>
      <w:r>
        <w:rPr>
          <w:rFonts w:hint="eastAsia" w:ascii="宋体" w:hAnsi="宋体" w:cs="宋体"/>
          <w:szCs w:val="21"/>
          <w:lang w:val="zh-CN"/>
        </w:rPr>
        <w:t>投标总价应包括如果授予合同将要缴纳的包括增值税在内的销售税和其他税。</w:t>
      </w:r>
    </w:p>
    <w:p w14:paraId="5B9C1C39">
      <w:pPr>
        <w:spacing w:line="360" w:lineRule="auto"/>
        <w:rPr>
          <w:rFonts w:ascii="宋体" w:hAnsi="宋体" w:cs="宋体"/>
          <w:szCs w:val="21"/>
          <w:lang w:val="zh-CN"/>
        </w:rPr>
      </w:pPr>
      <w:r>
        <w:rPr>
          <w:rFonts w:hint="eastAsia" w:ascii="宋体" w:hAnsi="宋体" w:cs="宋体"/>
          <w:szCs w:val="21"/>
          <w:lang w:val="zh-CN"/>
        </w:rPr>
        <w:t>4. 该表格仅作参考，投标人的分类报价表格式可自定。投标总价必须与技术</w:t>
      </w:r>
      <w:r>
        <w:rPr>
          <w:rFonts w:hint="eastAsia" w:ascii="宋体" w:hAnsi="宋体" w:cs="宋体"/>
          <w:szCs w:val="21"/>
        </w:rPr>
        <w:t>服务</w:t>
      </w:r>
      <w:r>
        <w:rPr>
          <w:rFonts w:hint="eastAsia" w:ascii="宋体" w:hAnsi="宋体" w:cs="宋体"/>
          <w:szCs w:val="21"/>
          <w:lang w:val="zh-CN"/>
        </w:rPr>
        <w:t>方案中所介绍的内容、《开标一览表》一致。</w:t>
      </w:r>
    </w:p>
    <w:p w14:paraId="72616A9C">
      <w:pPr>
        <w:tabs>
          <w:tab w:val="left" w:pos="1220"/>
          <w:tab w:val="left" w:pos="1820"/>
          <w:tab w:val="left" w:pos="2420"/>
          <w:tab w:val="left" w:pos="4220"/>
          <w:tab w:val="left" w:pos="5460"/>
          <w:tab w:val="left" w:pos="6060"/>
          <w:tab w:val="left" w:pos="6660"/>
        </w:tabs>
        <w:spacing w:line="360" w:lineRule="auto"/>
        <w:rPr>
          <w:rFonts w:ascii="宋体" w:hAnsi="宋体" w:cs="宋体"/>
          <w:szCs w:val="21"/>
        </w:rPr>
      </w:pPr>
    </w:p>
    <w:p w14:paraId="0CCD6EA9">
      <w:pPr>
        <w:tabs>
          <w:tab w:val="left" w:pos="1220"/>
          <w:tab w:val="left" w:pos="1820"/>
          <w:tab w:val="left" w:pos="2420"/>
          <w:tab w:val="left" w:pos="4220"/>
          <w:tab w:val="left" w:pos="5460"/>
          <w:tab w:val="left" w:pos="6060"/>
          <w:tab w:val="left" w:pos="6660"/>
        </w:tabs>
        <w:spacing w:line="360" w:lineRule="auto"/>
        <w:rPr>
          <w:rFonts w:ascii="宋体" w:hAnsi="宋体" w:cs="宋体"/>
          <w:szCs w:val="21"/>
        </w:rPr>
      </w:pPr>
    </w:p>
    <w:p w14:paraId="4C696A76">
      <w:pPr>
        <w:tabs>
          <w:tab w:val="left" w:pos="1220"/>
          <w:tab w:val="left" w:pos="1820"/>
          <w:tab w:val="left" w:pos="2420"/>
          <w:tab w:val="left" w:pos="4220"/>
          <w:tab w:val="left" w:pos="5460"/>
          <w:tab w:val="left" w:pos="6060"/>
          <w:tab w:val="left" w:pos="6660"/>
        </w:tabs>
        <w:spacing w:line="360" w:lineRule="auto"/>
        <w:rPr>
          <w:rFonts w:ascii="宋体" w:hAnsi="宋体" w:cs="宋体"/>
          <w:szCs w:val="21"/>
        </w:rPr>
      </w:pPr>
    </w:p>
    <w:p w14:paraId="2A78B2AD">
      <w:pPr>
        <w:pStyle w:val="8"/>
        <w:rPr>
          <w:rFonts w:ascii="宋体" w:hAnsi="宋体" w:cs="宋体"/>
          <w:lang w:val="zh-CN"/>
        </w:rPr>
      </w:pPr>
    </w:p>
    <w:p w14:paraId="4FAE6B53">
      <w:pPr>
        <w:spacing w:line="360" w:lineRule="auto"/>
        <w:rPr>
          <w:rFonts w:ascii="宋体" w:hAnsi="宋体" w:cs="宋体"/>
          <w:b/>
          <w:bCs/>
          <w:u w:val="single"/>
        </w:rPr>
      </w:pPr>
    </w:p>
    <w:p w14:paraId="5A78FCBE">
      <w:pPr>
        <w:spacing w:line="360" w:lineRule="auto"/>
        <w:ind w:firstLine="5040" w:firstLineChars="2400"/>
        <w:jc w:val="left"/>
        <w:rPr>
          <w:rFonts w:ascii="宋体" w:hAnsi="宋体" w:cs="宋体"/>
          <w:szCs w:val="21"/>
        </w:rPr>
      </w:pPr>
      <w:r>
        <w:rPr>
          <w:rFonts w:hint="eastAsia" w:ascii="宋体" w:hAnsi="宋体" w:cs="宋体"/>
          <w:szCs w:val="21"/>
        </w:rPr>
        <w:t>投标人（公章）：</w:t>
      </w:r>
    </w:p>
    <w:p w14:paraId="4065F6FA">
      <w:pPr>
        <w:spacing w:line="360" w:lineRule="auto"/>
        <w:ind w:firstLine="5040" w:firstLineChars="2400"/>
        <w:jc w:val="left"/>
        <w:rPr>
          <w:rFonts w:ascii="宋体" w:hAnsi="宋体" w:cs="宋体"/>
          <w:szCs w:val="21"/>
        </w:rPr>
      </w:pPr>
      <w:r>
        <w:rPr>
          <w:rFonts w:hint="eastAsia" w:ascii="宋体" w:hAnsi="宋体" w:cs="宋体"/>
          <w:szCs w:val="21"/>
        </w:rPr>
        <w:t>法定代表人或其授权代表签名：</w:t>
      </w:r>
    </w:p>
    <w:p w14:paraId="375E6AEE">
      <w:pPr>
        <w:spacing w:line="360" w:lineRule="auto"/>
        <w:ind w:firstLine="5040" w:firstLineChars="2400"/>
        <w:jc w:val="left"/>
        <w:rPr>
          <w:rFonts w:ascii="宋体" w:hAnsi="宋体" w:cs="宋体"/>
          <w:szCs w:val="21"/>
        </w:rPr>
      </w:pPr>
      <w:r>
        <w:rPr>
          <w:rFonts w:hint="eastAsia" w:ascii="宋体" w:hAnsi="宋体" w:cs="宋体"/>
          <w:szCs w:val="21"/>
        </w:rPr>
        <w:t>日期：      年    月    日</w:t>
      </w:r>
    </w:p>
    <w:p w14:paraId="40BB7E24">
      <w:pPr>
        <w:spacing w:line="360" w:lineRule="auto"/>
        <w:rPr>
          <w:rFonts w:ascii="宋体" w:hAnsi="宋体"/>
          <w:b/>
          <w:bCs/>
          <w:color w:val="auto"/>
          <w:sz w:val="36"/>
          <w:szCs w:val="36"/>
        </w:rPr>
      </w:pPr>
      <w:r>
        <w:rPr>
          <w:rFonts w:hint="eastAsia" w:ascii="宋体" w:hAnsi="宋体" w:cs="宋体"/>
          <w:b/>
          <w:bCs/>
          <w:sz w:val="36"/>
          <w:szCs w:val="36"/>
        </w:rPr>
        <w:br w:type="page"/>
      </w:r>
    </w:p>
    <w:bookmarkEnd w:id="17"/>
    <w:bookmarkEnd w:id="18"/>
    <w:bookmarkEnd w:id="19"/>
    <w:bookmarkEnd w:id="20"/>
    <w:p w14:paraId="3793328A">
      <w:pPr>
        <w:keepNext/>
        <w:keepLines/>
        <w:spacing w:line="360" w:lineRule="auto"/>
        <w:outlineLvl w:val="3"/>
        <w:rPr>
          <w:rFonts w:ascii="宋体" w:hAnsi="宋体"/>
          <w:b/>
          <w:bCs/>
          <w:color w:val="auto"/>
          <w:szCs w:val="21"/>
        </w:rPr>
      </w:pPr>
      <w:r>
        <w:rPr>
          <w:rFonts w:hint="eastAsia" w:ascii="宋体" w:hAnsi="宋体"/>
          <w:b/>
          <w:bCs/>
          <w:color w:val="auto"/>
          <w:szCs w:val="21"/>
        </w:rPr>
        <w:t>五、投标人基本情况格式</w:t>
      </w:r>
    </w:p>
    <w:p w14:paraId="23C58FEA">
      <w:pPr>
        <w:keepNext/>
        <w:keepLines/>
        <w:numPr>
          <w:ilvl w:val="0"/>
          <w:numId w:val="17"/>
        </w:numPr>
        <w:spacing w:line="360" w:lineRule="auto"/>
        <w:outlineLvl w:val="4"/>
        <w:rPr>
          <w:rFonts w:ascii="宋体" w:hAnsi="宋体"/>
          <w:b/>
          <w:bCs/>
          <w:color w:val="auto"/>
          <w:szCs w:val="21"/>
        </w:rPr>
      </w:pPr>
      <w:bookmarkStart w:id="41" w:name="_Toc4217"/>
      <w:bookmarkStart w:id="42" w:name="_Toc26688"/>
      <w:r>
        <w:rPr>
          <w:rFonts w:hint="eastAsia" w:ascii="宋体" w:hAnsi="宋体"/>
          <w:b/>
          <w:bCs/>
          <w:color w:val="auto"/>
          <w:szCs w:val="21"/>
          <w:lang w:eastAsia="zh-CN"/>
        </w:rPr>
        <w:t>供应商基本情况表</w:t>
      </w:r>
      <w:r>
        <w:rPr>
          <w:rFonts w:hint="eastAsia" w:ascii="宋体" w:hAnsi="宋体"/>
          <w:b/>
          <w:bCs/>
          <w:color w:val="auto"/>
          <w:szCs w:val="21"/>
        </w:rPr>
        <w:t>格式</w:t>
      </w:r>
      <w:bookmarkEnd w:id="41"/>
      <w:bookmarkEnd w:id="42"/>
    </w:p>
    <w:p w14:paraId="7035A4A5">
      <w:pPr>
        <w:pStyle w:val="23"/>
        <w:adjustRightInd w:val="0"/>
        <w:snapToGrid w:val="0"/>
        <w:spacing w:line="360" w:lineRule="auto"/>
        <w:ind w:firstLine="420"/>
        <w:jc w:val="center"/>
        <w:rPr>
          <w:rFonts w:hint="eastAsia" w:hAnsi="宋体"/>
          <w:b/>
          <w:bCs/>
          <w:szCs w:val="21"/>
        </w:rPr>
      </w:pPr>
      <w:bookmarkStart w:id="43" w:name="_Toc20560"/>
      <w:bookmarkStart w:id="44" w:name="_Toc29194"/>
      <w:r>
        <w:rPr>
          <w:rFonts w:hint="eastAsia" w:hAnsi="宋体"/>
          <w:b/>
          <w:bCs/>
          <w:szCs w:val="21"/>
        </w:rPr>
        <w:t>供应商基本情况表</w:t>
      </w:r>
    </w:p>
    <w:p w14:paraId="1E1C8EBB">
      <w:pPr>
        <w:pStyle w:val="23"/>
        <w:adjustRightInd w:val="0"/>
        <w:snapToGrid w:val="0"/>
        <w:spacing w:line="360" w:lineRule="auto"/>
        <w:ind w:firstLine="420"/>
        <w:rPr>
          <w:rFonts w:hint="eastAsia" w:hAnsi="宋体" w:cs="宋体"/>
          <w:szCs w:val="21"/>
        </w:rPr>
      </w:pPr>
    </w:p>
    <w:p w14:paraId="1B163BCA">
      <w:pPr>
        <w:spacing w:line="360" w:lineRule="auto"/>
        <w:rPr>
          <w:rFonts w:hint="eastAsia" w:ascii="宋体" w:hAnsi="宋体" w:cs="宋体"/>
          <w:szCs w:val="21"/>
        </w:rPr>
      </w:pPr>
      <w:r>
        <w:rPr>
          <w:rFonts w:hint="eastAsia" w:ascii="宋体" w:hAnsi="宋体" w:cs="宋体"/>
          <w:szCs w:val="21"/>
        </w:rPr>
        <w:t>投标（响应）供应商：（加盖单位公章）</w:t>
      </w:r>
      <w:r>
        <w:rPr>
          <w:rFonts w:hint="eastAsia" w:ascii="宋体" w:hAnsi="宋体" w:cs="宋体"/>
          <w:szCs w:val="21"/>
        </w:rPr>
        <w:tab/>
      </w:r>
      <w:r>
        <w:rPr>
          <w:rFonts w:hint="eastAsia" w:ascii="宋体" w:hAnsi="宋体" w:cs="宋体"/>
          <w:szCs w:val="21"/>
        </w:rPr>
        <w:tab/>
      </w:r>
      <w:r>
        <w:rPr>
          <w:rFonts w:hint="eastAsia" w:ascii="宋体" w:hAnsi="宋体" w:cs="宋体"/>
          <w:szCs w:val="21"/>
        </w:rPr>
        <w:t xml:space="preserve">        填表日期：    年   月   日</w:t>
      </w:r>
    </w:p>
    <w:tbl>
      <w:tblPr>
        <w:tblStyle w:val="4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45"/>
        <w:gridCol w:w="1530"/>
        <w:gridCol w:w="904"/>
        <w:gridCol w:w="752"/>
        <w:gridCol w:w="1146"/>
        <w:gridCol w:w="1429"/>
        <w:gridCol w:w="1420"/>
      </w:tblGrid>
      <w:tr w14:paraId="79E66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pct"/>
            <w:gridSpan w:val="2"/>
            <w:vAlign w:val="center"/>
          </w:tcPr>
          <w:p w14:paraId="6DC40113">
            <w:pPr>
              <w:spacing w:line="360" w:lineRule="auto"/>
              <w:jc w:val="center"/>
              <w:rPr>
                <w:rFonts w:hint="eastAsia" w:ascii="宋体" w:hAnsi="宋体" w:cs="宋体"/>
                <w:szCs w:val="21"/>
              </w:rPr>
            </w:pPr>
            <w:r>
              <w:rPr>
                <w:rFonts w:hint="eastAsia" w:ascii="宋体" w:hAnsi="宋体" w:cs="宋体"/>
                <w:szCs w:val="21"/>
              </w:rPr>
              <w:t>采购人</w:t>
            </w:r>
          </w:p>
        </w:tc>
        <w:tc>
          <w:tcPr>
            <w:tcW w:w="1427" w:type="pct"/>
            <w:gridSpan w:val="2"/>
            <w:vAlign w:val="center"/>
          </w:tcPr>
          <w:p w14:paraId="7810A55A">
            <w:pPr>
              <w:spacing w:line="360" w:lineRule="auto"/>
              <w:jc w:val="center"/>
              <w:rPr>
                <w:rFonts w:hint="eastAsia" w:ascii="宋体" w:hAnsi="宋体" w:cs="宋体"/>
                <w:szCs w:val="21"/>
              </w:rPr>
            </w:pPr>
          </w:p>
        </w:tc>
        <w:tc>
          <w:tcPr>
            <w:tcW w:w="1113" w:type="pct"/>
            <w:gridSpan w:val="2"/>
            <w:vAlign w:val="center"/>
          </w:tcPr>
          <w:p w14:paraId="5E39A85F">
            <w:pPr>
              <w:spacing w:line="360" w:lineRule="auto"/>
              <w:jc w:val="center"/>
              <w:rPr>
                <w:rFonts w:hint="eastAsia" w:ascii="宋体" w:hAnsi="宋体" w:cs="宋体"/>
                <w:szCs w:val="21"/>
              </w:rPr>
            </w:pPr>
            <w:r>
              <w:rPr>
                <w:rFonts w:hint="eastAsia" w:ascii="宋体" w:hAnsi="宋体" w:cs="宋体"/>
                <w:szCs w:val="21"/>
              </w:rPr>
              <w:t>项目名称</w:t>
            </w:r>
          </w:p>
        </w:tc>
        <w:tc>
          <w:tcPr>
            <w:tcW w:w="1669" w:type="pct"/>
            <w:gridSpan w:val="2"/>
            <w:vAlign w:val="center"/>
          </w:tcPr>
          <w:p w14:paraId="238EE094">
            <w:pPr>
              <w:spacing w:line="360" w:lineRule="auto"/>
              <w:jc w:val="center"/>
              <w:rPr>
                <w:rFonts w:hint="eastAsia" w:ascii="宋体" w:hAnsi="宋体" w:cs="宋体"/>
                <w:szCs w:val="21"/>
              </w:rPr>
            </w:pPr>
          </w:p>
        </w:tc>
      </w:tr>
      <w:tr w14:paraId="248C1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pct"/>
            <w:gridSpan w:val="2"/>
            <w:vAlign w:val="center"/>
          </w:tcPr>
          <w:p w14:paraId="6B5B401C">
            <w:pPr>
              <w:snapToGrid w:val="0"/>
              <w:spacing w:line="360" w:lineRule="auto"/>
              <w:jc w:val="center"/>
              <w:rPr>
                <w:rFonts w:hint="eastAsia" w:ascii="宋体" w:hAnsi="宋体" w:cs="宋体"/>
                <w:szCs w:val="21"/>
              </w:rPr>
            </w:pPr>
            <w:r>
              <w:rPr>
                <w:rFonts w:hint="eastAsia" w:ascii="宋体" w:hAnsi="宋体" w:cs="宋体"/>
                <w:szCs w:val="21"/>
              </w:rPr>
              <w:t>投标（响应）供应商</w:t>
            </w:r>
          </w:p>
        </w:tc>
        <w:tc>
          <w:tcPr>
            <w:tcW w:w="1427" w:type="pct"/>
            <w:gridSpan w:val="2"/>
            <w:vAlign w:val="center"/>
          </w:tcPr>
          <w:p w14:paraId="6D057BD3">
            <w:pPr>
              <w:spacing w:line="360" w:lineRule="auto"/>
              <w:jc w:val="center"/>
              <w:rPr>
                <w:rFonts w:hint="eastAsia" w:ascii="宋体" w:hAnsi="宋体" w:cs="宋体"/>
                <w:szCs w:val="21"/>
              </w:rPr>
            </w:pPr>
          </w:p>
        </w:tc>
        <w:tc>
          <w:tcPr>
            <w:tcW w:w="1113" w:type="pct"/>
            <w:gridSpan w:val="2"/>
            <w:vAlign w:val="center"/>
          </w:tcPr>
          <w:p w14:paraId="2E060F8B">
            <w:pPr>
              <w:snapToGrid w:val="0"/>
              <w:spacing w:line="360" w:lineRule="auto"/>
              <w:jc w:val="center"/>
              <w:rPr>
                <w:rFonts w:hint="eastAsia" w:ascii="宋体" w:hAnsi="宋体" w:cs="宋体"/>
                <w:szCs w:val="21"/>
              </w:rPr>
            </w:pPr>
            <w:r>
              <w:rPr>
                <w:rFonts w:hint="eastAsia" w:ascii="宋体" w:hAnsi="宋体" w:cs="宋体"/>
                <w:szCs w:val="21"/>
              </w:rPr>
              <w:t>供应商统一社会信用代码</w:t>
            </w:r>
          </w:p>
        </w:tc>
        <w:tc>
          <w:tcPr>
            <w:tcW w:w="1669" w:type="pct"/>
            <w:gridSpan w:val="2"/>
            <w:vAlign w:val="center"/>
          </w:tcPr>
          <w:p w14:paraId="427121FF">
            <w:pPr>
              <w:spacing w:line="360" w:lineRule="auto"/>
              <w:jc w:val="center"/>
              <w:rPr>
                <w:rFonts w:hint="eastAsia" w:ascii="宋体" w:hAnsi="宋体" w:cs="宋体"/>
                <w:szCs w:val="21"/>
              </w:rPr>
            </w:pPr>
          </w:p>
        </w:tc>
      </w:tr>
      <w:tr w14:paraId="35A1A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vAlign w:val="center"/>
          </w:tcPr>
          <w:p w14:paraId="75772DE0">
            <w:pPr>
              <w:spacing w:line="360" w:lineRule="auto"/>
              <w:jc w:val="center"/>
              <w:rPr>
                <w:rFonts w:hint="eastAsia" w:ascii="宋体" w:hAnsi="宋体" w:cs="宋体"/>
                <w:szCs w:val="21"/>
              </w:rPr>
            </w:pPr>
            <w:r>
              <w:rPr>
                <w:rFonts w:hint="eastAsia" w:ascii="宋体" w:hAnsi="宋体" w:cs="宋体"/>
                <w:b/>
                <w:bCs/>
                <w:szCs w:val="21"/>
              </w:rPr>
              <w:t>投标（响应）供应商相关人员情况</w:t>
            </w:r>
          </w:p>
        </w:tc>
      </w:tr>
      <w:tr w14:paraId="3597D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tcBorders>
              <w:bottom w:val="single" w:color="auto" w:sz="4" w:space="0"/>
            </w:tcBorders>
            <w:vAlign w:val="center"/>
          </w:tcPr>
          <w:p w14:paraId="5D935B72">
            <w:pPr>
              <w:snapToGrid w:val="0"/>
              <w:spacing w:line="360" w:lineRule="auto"/>
              <w:jc w:val="center"/>
              <w:rPr>
                <w:rFonts w:hint="eastAsia" w:ascii="宋体" w:hAnsi="宋体" w:cs="宋体"/>
                <w:szCs w:val="21"/>
              </w:rPr>
            </w:pPr>
            <w:r>
              <w:rPr>
                <w:rFonts w:hint="eastAsia" w:ascii="宋体" w:hAnsi="宋体" w:cs="宋体"/>
                <w:szCs w:val="21"/>
              </w:rPr>
              <w:t>序号</w:t>
            </w:r>
          </w:p>
        </w:tc>
        <w:tc>
          <w:tcPr>
            <w:tcW w:w="1275" w:type="pct"/>
            <w:gridSpan w:val="2"/>
            <w:tcBorders>
              <w:bottom w:val="single" w:color="auto" w:sz="4" w:space="0"/>
            </w:tcBorders>
            <w:vAlign w:val="center"/>
          </w:tcPr>
          <w:p w14:paraId="5D08E6F6">
            <w:pPr>
              <w:spacing w:line="360" w:lineRule="auto"/>
              <w:jc w:val="center"/>
              <w:rPr>
                <w:rFonts w:hint="eastAsia" w:ascii="宋体" w:hAnsi="宋体" w:cs="宋体"/>
                <w:szCs w:val="21"/>
              </w:rPr>
            </w:pPr>
            <w:r>
              <w:rPr>
                <w:rFonts w:hint="eastAsia" w:ascii="宋体" w:hAnsi="宋体" w:cs="宋体"/>
                <w:szCs w:val="21"/>
              </w:rPr>
              <w:t>职务</w:t>
            </w:r>
          </w:p>
        </w:tc>
        <w:tc>
          <w:tcPr>
            <w:tcW w:w="529" w:type="pct"/>
            <w:tcBorders>
              <w:bottom w:val="single" w:color="auto" w:sz="4" w:space="0"/>
            </w:tcBorders>
            <w:vAlign w:val="center"/>
          </w:tcPr>
          <w:p w14:paraId="50EF8D0A">
            <w:pPr>
              <w:spacing w:line="360" w:lineRule="auto"/>
              <w:jc w:val="center"/>
              <w:rPr>
                <w:rFonts w:hint="eastAsia" w:ascii="宋体" w:hAnsi="宋体" w:cs="宋体"/>
                <w:szCs w:val="21"/>
              </w:rPr>
            </w:pPr>
            <w:r>
              <w:rPr>
                <w:rFonts w:hint="eastAsia" w:ascii="宋体" w:hAnsi="宋体" w:cs="宋体"/>
                <w:szCs w:val="21"/>
              </w:rPr>
              <w:t>姓名</w:t>
            </w:r>
          </w:p>
        </w:tc>
        <w:tc>
          <w:tcPr>
            <w:tcW w:w="1113" w:type="pct"/>
            <w:gridSpan w:val="2"/>
            <w:tcBorders>
              <w:bottom w:val="single" w:color="auto" w:sz="4" w:space="0"/>
            </w:tcBorders>
            <w:vAlign w:val="center"/>
          </w:tcPr>
          <w:p w14:paraId="4784D958">
            <w:pPr>
              <w:spacing w:line="360" w:lineRule="auto"/>
              <w:jc w:val="center"/>
              <w:rPr>
                <w:rFonts w:hint="eastAsia" w:ascii="宋体" w:hAnsi="宋体" w:cs="宋体"/>
                <w:szCs w:val="21"/>
              </w:rPr>
            </w:pPr>
            <w:r>
              <w:rPr>
                <w:rFonts w:hint="eastAsia" w:ascii="宋体" w:hAnsi="宋体" w:cs="宋体"/>
                <w:szCs w:val="21"/>
              </w:rPr>
              <w:t>身份证号码</w:t>
            </w:r>
          </w:p>
        </w:tc>
        <w:tc>
          <w:tcPr>
            <w:tcW w:w="838" w:type="pct"/>
            <w:tcBorders>
              <w:bottom w:val="single" w:color="auto" w:sz="4" w:space="0"/>
            </w:tcBorders>
            <w:vAlign w:val="center"/>
          </w:tcPr>
          <w:p w14:paraId="6436DE0C">
            <w:pPr>
              <w:snapToGrid w:val="0"/>
              <w:spacing w:line="360" w:lineRule="auto"/>
              <w:jc w:val="center"/>
              <w:rPr>
                <w:rFonts w:hint="eastAsia" w:ascii="宋体" w:hAnsi="宋体" w:cs="宋体"/>
                <w:szCs w:val="21"/>
              </w:rPr>
            </w:pPr>
            <w:r>
              <w:rPr>
                <w:rFonts w:hint="eastAsia" w:ascii="宋体" w:hAnsi="宋体" w:cs="宋体"/>
                <w:szCs w:val="21"/>
              </w:rPr>
              <w:t>劳动合同</w:t>
            </w:r>
          </w:p>
          <w:p w14:paraId="1F926DAE">
            <w:pPr>
              <w:snapToGrid w:val="0"/>
              <w:spacing w:line="360" w:lineRule="auto"/>
              <w:jc w:val="center"/>
              <w:rPr>
                <w:rFonts w:hint="eastAsia" w:ascii="宋体" w:hAnsi="宋体" w:cs="宋体"/>
                <w:szCs w:val="21"/>
              </w:rPr>
            </w:pPr>
            <w:r>
              <w:rPr>
                <w:rFonts w:hint="eastAsia" w:ascii="宋体" w:hAnsi="宋体" w:cs="宋体"/>
                <w:szCs w:val="21"/>
              </w:rPr>
              <w:t>关系单位</w:t>
            </w:r>
          </w:p>
        </w:tc>
        <w:tc>
          <w:tcPr>
            <w:tcW w:w="830" w:type="pct"/>
            <w:tcBorders>
              <w:bottom w:val="single" w:color="auto" w:sz="4" w:space="0"/>
            </w:tcBorders>
            <w:vAlign w:val="center"/>
          </w:tcPr>
          <w:p w14:paraId="4D19FE5B">
            <w:pPr>
              <w:snapToGrid w:val="0"/>
              <w:spacing w:line="360" w:lineRule="auto"/>
              <w:jc w:val="center"/>
              <w:rPr>
                <w:rFonts w:hint="eastAsia" w:ascii="宋体" w:hAnsi="宋体" w:cs="宋体"/>
                <w:szCs w:val="21"/>
              </w:rPr>
            </w:pPr>
            <w:r>
              <w:rPr>
                <w:rFonts w:hint="eastAsia" w:ascii="宋体" w:hAnsi="宋体" w:cs="宋体"/>
                <w:szCs w:val="21"/>
              </w:rPr>
              <w:t>缴纳社会</w:t>
            </w:r>
          </w:p>
          <w:p w14:paraId="151C17AA">
            <w:pPr>
              <w:snapToGrid w:val="0"/>
              <w:spacing w:line="360" w:lineRule="auto"/>
              <w:jc w:val="center"/>
              <w:rPr>
                <w:rFonts w:hint="eastAsia" w:ascii="宋体" w:hAnsi="宋体" w:cs="宋体"/>
                <w:szCs w:val="21"/>
              </w:rPr>
            </w:pPr>
            <w:r>
              <w:rPr>
                <w:rFonts w:hint="eastAsia" w:ascii="宋体" w:hAnsi="宋体" w:cs="宋体"/>
                <w:szCs w:val="21"/>
              </w:rPr>
              <w:t>保险单位</w:t>
            </w:r>
          </w:p>
        </w:tc>
      </w:tr>
      <w:tr w14:paraId="7585A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tcBorders>
              <w:top w:val="single" w:color="auto" w:sz="4" w:space="0"/>
              <w:left w:val="single" w:color="auto" w:sz="4" w:space="0"/>
              <w:bottom w:val="single" w:color="auto" w:sz="4" w:space="0"/>
              <w:right w:val="single" w:color="auto" w:sz="4" w:space="0"/>
            </w:tcBorders>
            <w:vAlign w:val="center"/>
          </w:tcPr>
          <w:p w14:paraId="54D5801E">
            <w:pPr>
              <w:spacing w:line="360" w:lineRule="auto"/>
              <w:jc w:val="center"/>
              <w:rPr>
                <w:rFonts w:hint="eastAsia" w:ascii="宋体" w:hAnsi="宋体" w:cs="宋体"/>
                <w:szCs w:val="21"/>
              </w:rPr>
            </w:pPr>
            <w:r>
              <w:rPr>
                <w:rFonts w:hint="eastAsia" w:ascii="宋体" w:hAnsi="宋体" w:cs="宋体"/>
                <w:szCs w:val="21"/>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79FC23E7">
            <w:pPr>
              <w:spacing w:line="360" w:lineRule="auto"/>
              <w:jc w:val="center"/>
              <w:rPr>
                <w:rFonts w:hint="eastAsia" w:ascii="宋体" w:hAnsi="宋体" w:cs="宋体"/>
                <w:szCs w:val="21"/>
              </w:rPr>
            </w:pPr>
            <w:r>
              <w:rPr>
                <w:rFonts w:hint="eastAsia" w:ascii="宋体" w:hAnsi="宋体" w:cs="宋体"/>
                <w:szCs w:val="21"/>
              </w:rPr>
              <w:t>法定代表人/单位负责人/主要经营负责人</w:t>
            </w:r>
          </w:p>
        </w:tc>
        <w:tc>
          <w:tcPr>
            <w:tcW w:w="529" w:type="pct"/>
            <w:tcBorders>
              <w:top w:val="single" w:color="auto" w:sz="4" w:space="0"/>
              <w:left w:val="single" w:color="auto" w:sz="4" w:space="0"/>
              <w:bottom w:val="single" w:color="auto" w:sz="4" w:space="0"/>
              <w:right w:val="single" w:color="auto" w:sz="4" w:space="0"/>
            </w:tcBorders>
            <w:vAlign w:val="center"/>
          </w:tcPr>
          <w:p w14:paraId="12C516D9">
            <w:pPr>
              <w:spacing w:line="360" w:lineRule="auto"/>
              <w:jc w:val="center"/>
              <w:rPr>
                <w:rFonts w:hint="eastAsia" w:ascii="宋体" w:hAnsi="宋体" w:cs="宋体"/>
                <w:szCs w:val="21"/>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33EC813A">
            <w:pPr>
              <w:spacing w:line="360" w:lineRule="auto"/>
              <w:jc w:val="center"/>
              <w:rPr>
                <w:rFonts w:hint="eastAsia" w:ascii="宋体" w:hAnsi="宋体" w:cs="宋体"/>
                <w:szCs w:val="21"/>
              </w:rPr>
            </w:pPr>
          </w:p>
        </w:tc>
        <w:tc>
          <w:tcPr>
            <w:tcW w:w="838" w:type="pct"/>
            <w:tcBorders>
              <w:top w:val="single" w:color="auto" w:sz="4" w:space="0"/>
              <w:left w:val="single" w:color="auto" w:sz="4" w:space="0"/>
              <w:bottom w:val="single" w:color="auto" w:sz="4" w:space="0"/>
              <w:right w:val="single" w:color="auto" w:sz="4" w:space="0"/>
            </w:tcBorders>
            <w:vAlign w:val="center"/>
          </w:tcPr>
          <w:p w14:paraId="14531688">
            <w:pPr>
              <w:spacing w:line="360" w:lineRule="auto"/>
              <w:jc w:val="center"/>
              <w:rPr>
                <w:rFonts w:hint="eastAsia" w:ascii="宋体" w:hAnsi="宋体" w:cs="宋体"/>
                <w:szCs w:val="21"/>
              </w:rPr>
            </w:pPr>
          </w:p>
        </w:tc>
        <w:tc>
          <w:tcPr>
            <w:tcW w:w="830" w:type="pct"/>
            <w:tcBorders>
              <w:top w:val="single" w:color="auto" w:sz="4" w:space="0"/>
              <w:left w:val="single" w:color="auto" w:sz="4" w:space="0"/>
              <w:bottom w:val="single" w:color="auto" w:sz="4" w:space="0"/>
              <w:right w:val="single" w:color="auto" w:sz="4" w:space="0"/>
            </w:tcBorders>
            <w:vAlign w:val="center"/>
          </w:tcPr>
          <w:p w14:paraId="37B1D8B2">
            <w:pPr>
              <w:spacing w:line="360" w:lineRule="auto"/>
              <w:jc w:val="center"/>
              <w:rPr>
                <w:rFonts w:hint="eastAsia" w:ascii="宋体" w:hAnsi="宋体" w:cs="宋体"/>
                <w:szCs w:val="21"/>
              </w:rPr>
            </w:pPr>
          </w:p>
        </w:tc>
      </w:tr>
      <w:tr w14:paraId="2DF10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tcBorders>
              <w:top w:val="single" w:color="auto" w:sz="4" w:space="0"/>
              <w:left w:val="single" w:color="auto" w:sz="4" w:space="0"/>
              <w:bottom w:val="single" w:color="auto" w:sz="4" w:space="0"/>
              <w:right w:val="single" w:color="auto" w:sz="4" w:space="0"/>
            </w:tcBorders>
            <w:vAlign w:val="center"/>
          </w:tcPr>
          <w:p w14:paraId="7EC6039C">
            <w:pPr>
              <w:spacing w:line="360" w:lineRule="auto"/>
              <w:jc w:val="center"/>
              <w:rPr>
                <w:rFonts w:hint="eastAsia" w:ascii="宋体" w:hAnsi="宋体" w:cs="宋体"/>
                <w:szCs w:val="21"/>
              </w:rPr>
            </w:pPr>
            <w:r>
              <w:rPr>
                <w:rFonts w:hint="eastAsia" w:ascii="宋体" w:hAnsi="宋体" w:cs="宋体"/>
                <w:szCs w:val="21"/>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5D109F57">
            <w:pPr>
              <w:spacing w:line="360" w:lineRule="auto"/>
              <w:jc w:val="center"/>
              <w:rPr>
                <w:rFonts w:hint="eastAsia" w:ascii="宋体" w:hAnsi="宋体" w:cs="宋体"/>
                <w:szCs w:val="21"/>
              </w:rPr>
            </w:pPr>
            <w:r>
              <w:rPr>
                <w:rFonts w:hint="eastAsia" w:ascii="宋体" w:hAnsi="宋体" w:cs="宋体"/>
                <w:szCs w:val="21"/>
              </w:rPr>
              <w:t>项目投标授权代表人</w:t>
            </w:r>
          </w:p>
        </w:tc>
        <w:tc>
          <w:tcPr>
            <w:tcW w:w="529" w:type="pct"/>
            <w:tcBorders>
              <w:top w:val="single" w:color="auto" w:sz="4" w:space="0"/>
              <w:left w:val="single" w:color="auto" w:sz="4" w:space="0"/>
              <w:bottom w:val="single" w:color="auto" w:sz="4" w:space="0"/>
              <w:right w:val="single" w:color="auto" w:sz="4" w:space="0"/>
            </w:tcBorders>
            <w:vAlign w:val="center"/>
          </w:tcPr>
          <w:p w14:paraId="07AF7304">
            <w:pPr>
              <w:spacing w:line="360" w:lineRule="auto"/>
              <w:jc w:val="center"/>
              <w:rPr>
                <w:rFonts w:hint="eastAsia" w:ascii="宋体" w:hAnsi="宋体" w:cs="宋体"/>
                <w:szCs w:val="21"/>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1046D9B1">
            <w:pPr>
              <w:spacing w:line="360" w:lineRule="auto"/>
              <w:jc w:val="center"/>
              <w:rPr>
                <w:rFonts w:hint="eastAsia" w:ascii="宋体" w:hAnsi="宋体" w:cs="宋体"/>
                <w:szCs w:val="21"/>
              </w:rPr>
            </w:pPr>
          </w:p>
        </w:tc>
        <w:tc>
          <w:tcPr>
            <w:tcW w:w="838" w:type="pct"/>
            <w:tcBorders>
              <w:top w:val="single" w:color="auto" w:sz="4" w:space="0"/>
              <w:left w:val="single" w:color="auto" w:sz="4" w:space="0"/>
              <w:bottom w:val="single" w:color="auto" w:sz="4" w:space="0"/>
              <w:right w:val="single" w:color="auto" w:sz="4" w:space="0"/>
            </w:tcBorders>
            <w:vAlign w:val="center"/>
          </w:tcPr>
          <w:p w14:paraId="41494EA7">
            <w:pPr>
              <w:spacing w:line="360" w:lineRule="auto"/>
              <w:jc w:val="center"/>
              <w:rPr>
                <w:rFonts w:hint="eastAsia" w:ascii="宋体" w:hAnsi="宋体" w:cs="宋体"/>
                <w:szCs w:val="21"/>
              </w:rPr>
            </w:pPr>
          </w:p>
        </w:tc>
        <w:tc>
          <w:tcPr>
            <w:tcW w:w="830" w:type="pct"/>
            <w:tcBorders>
              <w:top w:val="single" w:color="auto" w:sz="4" w:space="0"/>
              <w:left w:val="single" w:color="auto" w:sz="4" w:space="0"/>
              <w:bottom w:val="single" w:color="auto" w:sz="4" w:space="0"/>
              <w:right w:val="single" w:color="auto" w:sz="4" w:space="0"/>
            </w:tcBorders>
            <w:vAlign w:val="center"/>
          </w:tcPr>
          <w:p w14:paraId="41FC30E4">
            <w:pPr>
              <w:spacing w:line="360" w:lineRule="auto"/>
              <w:jc w:val="center"/>
              <w:rPr>
                <w:rFonts w:hint="eastAsia" w:ascii="宋体" w:hAnsi="宋体" w:cs="宋体"/>
                <w:szCs w:val="21"/>
              </w:rPr>
            </w:pPr>
          </w:p>
        </w:tc>
      </w:tr>
      <w:tr w14:paraId="04F00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tcBorders>
              <w:top w:val="single" w:color="auto" w:sz="4" w:space="0"/>
            </w:tcBorders>
            <w:vAlign w:val="center"/>
          </w:tcPr>
          <w:p w14:paraId="7C2081C4">
            <w:pPr>
              <w:spacing w:line="360" w:lineRule="auto"/>
              <w:jc w:val="center"/>
              <w:rPr>
                <w:rFonts w:hint="eastAsia" w:ascii="宋体" w:hAnsi="宋体" w:cs="宋体"/>
                <w:szCs w:val="21"/>
              </w:rPr>
            </w:pPr>
            <w:r>
              <w:rPr>
                <w:rFonts w:hint="eastAsia" w:ascii="宋体" w:hAnsi="宋体" w:cs="宋体"/>
                <w:szCs w:val="21"/>
                <w:lang w:bidi="ar"/>
              </w:rPr>
              <w:t>3</w:t>
            </w:r>
          </w:p>
        </w:tc>
        <w:tc>
          <w:tcPr>
            <w:tcW w:w="1275" w:type="pct"/>
            <w:gridSpan w:val="2"/>
            <w:tcBorders>
              <w:top w:val="single" w:color="auto" w:sz="4" w:space="0"/>
            </w:tcBorders>
            <w:vAlign w:val="center"/>
          </w:tcPr>
          <w:p w14:paraId="230A4EE3">
            <w:pPr>
              <w:spacing w:line="360" w:lineRule="auto"/>
              <w:jc w:val="center"/>
              <w:rPr>
                <w:rFonts w:hint="eastAsia" w:ascii="宋体" w:hAnsi="宋体" w:cs="宋体"/>
                <w:szCs w:val="21"/>
              </w:rPr>
            </w:pPr>
            <w:r>
              <w:rPr>
                <w:rFonts w:hint="eastAsia" w:ascii="宋体" w:hAnsi="宋体" w:cs="宋体"/>
                <w:szCs w:val="21"/>
              </w:rPr>
              <w:t>项目负责人（如有）</w:t>
            </w:r>
          </w:p>
        </w:tc>
        <w:tc>
          <w:tcPr>
            <w:tcW w:w="529" w:type="pct"/>
            <w:tcBorders>
              <w:top w:val="single" w:color="auto" w:sz="4" w:space="0"/>
            </w:tcBorders>
            <w:vAlign w:val="center"/>
          </w:tcPr>
          <w:p w14:paraId="7B434140">
            <w:pPr>
              <w:spacing w:line="360" w:lineRule="auto"/>
              <w:jc w:val="center"/>
              <w:rPr>
                <w:rFonts w:hint="eastAsia" w:ascii="宋体" w:hAnsi="宋体" w:cs="宋体"/>
                <w:szCs w:val="21"/>
              </w:rPr>
            </w:pPr>
          </w:p>
        </w:tc>
        <w:tc>
          <w:tcPr>
            <w:tcW w:w="1113" w:type="pct"/>
            <w:gridSpan w:val="2"/>
            <w:tcBorders>
              <w:top w:val="single" w:color="auto" w:sz="4" w:space="0"/>
            </w:tcBorders>
            <w:vAlign w:val="center"/>
          </w:tcPr>
          <w:p w14:paraId="2232A76B">
            <w:pPr>
              <w:spacing w:line="360" w:lineRule="auto"/>
              <w:jc w:val="center"/>
              <w:rPr>
                <w:rFonts w:hint="eastAsia" w:ascii="宋体" w:hAnsi="宋体" w:cs="宋体"/>
                <w:szCs w:val="21"/>
              </w:rPr>
            </w:pPr>
          </w:p>
        </w:tc>
        <w:tc>
          <w:tcPr>
            <w:tcW w:w="838" w:type="pct"/>
            <w:tcBorders>
              <w:top w:val="single" w:color="auto" w:sz="4" w:space="0"/>
            </w:tcBorders>
            <w:vAlign w:val="center"/>
          </w:tcPr>
          <w:p w14:paraId="622A6BF0">
            <w:pPr>
              <w:spacing w:line="360" w:lineRule="auto"/>
              <w:jc w:val="center"/>
              <w:rPr>
                <w:rFonts w:hint="eastAsia" w:ascii="宋体" w:hAnsi="宋体" w:cs="宋体"/>
                <w:szCs w:val="21"/>
              </w:rPr>
            </w:pPr>
          </w:p>
        </w:tc>
        <w:tc>
          <w:tcPr>
            <w:tcW w:w="830" w:type="pct"/>
            <w:tcBorders>
              <w:top w:val="single" w:color="auto" w:sz="4" w:space="0"/>
            </w:tcBorders>
            <w:vAlign w:val="center"/>
          </w:tcPr>
          <w:p w14:paraId="36073CC8">
            <w:pPr>
              <w:spacing w:line="360" w:lineRule="auto"/>
              <w:jc w:val="center"/>
              <w:rPr>
                <w:rFonts w:hint="eastAsia" w:ascii="宋体" w:hAnsi="宋体" w:cs="宋体"/>
                <w:szCs w:val="21"/>
              </w:rPr>
            </w:pPr>
          </w:p>
        </w:tc>
      </w:tr>
      <w:tr w14:paraId="75250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vAlign w:val="center"/>
          </w:tcPr>
          <w:p w14:paraId="314C05CD">
            <w:pPr>
              <w:spacing w:line="360" w:lineRule="auto"/>
              <w:jc w:val="center"/>
              <w:rPr>
                <w:rFonts w:hint="eastAsia" w:ascii="宋体" w:hAnsi="宋体" w:cs="宋体"/>
                <w:szCs w:val="21"/>
              </w:rPr>
            </w:pPr>
            <w:r>
              <w:rPr>
                <w:rFonts w:hint="eastAsia" w:ascii="宋体" w:hAnsi="宋体" w:cs="宋体"/>
                <w:szCs w:val="21"/>
                <w:lang w:bidi="ar"/>
              </w:rPr>
              <w:t>4</w:t>
            </w:r>
          </w:p>
        </w:tc>
        <w:tc>
          <w:tcPr>
            <w:tcW w:w="1275" w:type="pct"/>
            <w:gridSpan w:val="2"/>
            <w:vAlign w:val="center"/>
          </w:tcPr>
          <w:p w14:paraId="471F0F3B">
            <w:pPr>
              <w:spacing w:line="360" w:lineRule="auto"/>
              <w:jc w:val="center"/>
              <w:rPr>
                <w:rFonts w:hint="eastAsia" w:ascii="宋体" w:hAnsi="宋体" w:cs="宋体"/>
                <w:szCs w:val="21"/>
              </w:rPr>
            </w:pPr>
            <w:r>
              <w:rPr>
                <w:rFonts w:hint="eastAsia" w:ascii="宋体" w:hAnsi="宋体" w:cs="宋体"/>
                <w:szCs w:val="21"/>
              </w:rPr>
              <w:t>主要技术人员（如有）</w:t>
            </w:r>
          </w:p>
        </w:tc>
        <w:tc>
          <w:tcPr>
            <w:tcW w:w="529" w:type="pct"/>
            <w:vAlign w:val="center"/>
          </w:tcPr>
          <w:p w14:paraId="0F953F2F">
            <w:pPr>
              <w:spacing w:line="360" w:lineRule="auto"/>
              <w:jc w:val="center"/>
              <w:rPr>
                <w:rFonts w:hint="eastAsia" w:ascii="宋体" w:hAnsi="宋体" w:cs="宋体"/>
                <w:szCs w:val="21"/>
              </w:rPr>
            </w:pPr>
          </w:p>
        </w:tc>
        <w:tc>
          <w:tcPr>
            <w:tcW w:w="1113" w:type="pct"/>
            <w:gridSpan w:val="2"/>
            <w:vAlign w:val="center"/>
          </w:tcPr>
          <w:p w14:paraId="49DD9C38">
            <w:pPr>
              <w:spacing w:line="360" w:lineRule="auto"/>
              <w:jc w:val="center"/>
              <w:rPr>
                <w:rFonts w:hint="eastAsia" w:ascii="宋体" w:hAnsi="宋体" w:cs="宋体"/>
                <w:szCs w:val="21"/>
              </w:rPr>
            </w:pPr>
          </w:p>
        </w:tc>
        <w:tc>
          <w:tcPr>
            <w:tcW w:w="838" w:type="pct"/>
            <w:vAlign w:val="center"/>
          </w:tcPr>
          <w:p w14:paraId="60EA4794">
            <w:pPr>
              <w:spacing w:line="360" w:lineRule="auto"/>
              <w:jc w:val="center"/>
              <w:rPr>
                <w:rFonts w:hint="eastAsia" w:ascii="宋体" w:hAnsi="宋体" w:cs="宋体"/>
                <w:szCs w:val="21"/>
              </w:rPr>
            </w:pPr>
          </w:p>
        </w:tc>
        <w:tc>
          <w:tcPr>
            <w:tcW w:w="830" w:type="pct"/>
            <w:vAlign w:val="center"/>
          </w:tcPr>
          <w:p w14:paraId="0179A8C3">
            <w:pPr>
              <w:spacing w:line="360" w:lineRule="auto"/>
              <w:jc w:val="center"/>
              <w:rPr>
                <w:rFonts w:hint="eastAsia" w:ascii="宋体" w:hAnsi="宋体" w:cs="宋体"/>
                <w:szCs w:val="21"/>
              </w:rPr>
            </w:pPr>
          </w:p>
        </w:tc>
      </w:tr>
      <w:tr w14:paraId="3E2F3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vAlign w:val="center"/>
          </w:tcPr>
          <w:p w14:paraId="22E5C50A">
            <w:pPr>
              <w:spacing w:line="360" w:lineRule="auto"/>
              <w:jc w:val="center"/>
              <w:rPr>
                <w:rFonts w:hint="eastAsia" w:ascii="宋体" w:hAnsi="宋体" w:cs="宋体"/>
                <w:szCs w:val="21"/>
              </w:rPr>
            </w:pPr>
            <w:r>
              <w:rPr>
                <w:rFonts w:hint="eastAsia" w:ascii="宋体" w:hAnsi="宋体" w:cs="宋体"/>
                <w:szCs w:val="21"/>
                <w:lang w:bidi="ar"/>
              </w:rPr>
              <w:t>5</w:t>
            </w:r>
          </w:p>
        </w:tc>
        <w:tc>
          <w:tcPr>
            <w:tcW w:w="1275" w:type="pct"/>
            <w:gridSpan w:val="2"/>
            <w:vAlign w:val="center"/>
          </w:tcPr>
          <w:p w14:paraId="7E9A01DE">
            <w:pPr>
              <w:pStyle w:val="7"/>
              <w:snapToGrid w:val="0"/>
              <w:spacing w:line="360" w:lineRule="auto"/>
              <w:ind w:firstLine="0"/>
              <w:jc w:val="center"/>
              <w:rPr>
                <w:rFonts w:hint="eastAsia" w:ascii="宋体" w:hAnsi="宋体" w:cs="宋体"/>
                <w:szCs w:val="21"/>
              </w:rPr>
            </w:pPr>
            <w:r>
              <w:rPr>
                <w:rFonts w:hint="eastAsia" w:ascii="宋体" w:hAnsi="宋体" w:cs="宋体"/>
                <w:szCs w:val="21"/>
              </w:rPr>
              <w:t>投标文件编制人员</w:t>
            </w:r>
          </w:p>
        </w:tc>
        <w:tc>
          <w:tcPr>
            <w:tcW w:w="529" w:type="pct"/>
            <w:vAlign w:val="center"/>
          </w:tcPr>
          <w:p w14:paraId="62E9ACB3">
            <w:pPr>
              <w:spacing w:line="360" w:lineRule="auto"/>
              <w:jc w:val="center"/>
              <w:rPr>
                <w:rFonts w:hint="eastAsia" w:ascii="宋体" w:hAnsi="宋体" w:cs="宋体"/>
                <w:szCs w:val="21"/>
              </w:rPr>
            </w:pPr>
          </w:p>
        </w:tc>
        <w:tc>
          <w:tcPr>
            <w:tcW w:w="1113" w:type="pct"/>
            <w:gridSpan w:val="2"/>
            <w:vAlign w:val="center"/>
          </w:tcPr>
          <w:p w14:paraId="32F94912">
            <w:pPr>
              <w:spacing w:line="360" w:lineRule="auto"/>
              <w:jc w:val="center"/>
              <w:rPr>
                <w:rFonts w:hint="eastAsia" w:ascii="宋体" w:hAnsi="宋体" w:cs="宋体"/>
                <w:szCs w:val="21"/>
              </w:rPr>
            </w:pPr>
          </w:p>
        </w:tc>
        <w:tc>
          <w:tcPr>
            <w:tcW w:w="838" w:type="pct"/>
            <w:vAlign w:val="center"/>
          </w:tcPr>
          <w:p w14:paraId="6569F226">
            <w:pPr>
              <w:spacing w:line="360" w:lineRule="auto"/>
              <w:jc w:val="center"/>
              <w:rPr>
                <w:rFonts w:hint="eastAsia" w:ascii="宋体" w:hAnsi="宋体" w:cs="宋体"/>
                <w:szCs w:val="21"/>
              </w:rPr>
            </w:pPr>
          </w:p>
        </w:tc>
        <w:tc>
          <w:tcPr>
            <w:tcW w:w="830" w:type="pct"/>
            <w:vAlign w:val="center"/>
          </w:tcPr>
          <w:p w14:paraId="1C751087">
            <w:pPr>
              <w:spacing w:line="360" w:lineRule="auto"/>
              <w:jc w:val="center"/>
              <w:rPr>
                <w:rFonts w:hint="eastAsia" w:ascii="宋体" w:hAnsi="宋体" w:cs="宋体"/>
                <w:szCs w:val="21"/>
              </w:rPr>
            </w:pPr>
          </w:p>
        </w:tc>
      </w:tr>
      <w:tr w14:paraId="0BBF0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vAlign w:val="center"/>
          </w:tcPr>
          <w:p w14:paraId="77334629">
            <w:pPr>
              <w:spacing w:line="360" w:lineRule="auto"/>
              <w:jc w:val="left"/>
              <w:rPr>
                <w:rFonts w:hint="eastAsia" w:ascii="宋体" w:hAnsi="宋体" w:cs="宋体"/>
                <w:szCs w:val="21"/>
              </w:rPr>
            </w:pPr>
            <w:r>
              <w:rPr>
                <w:rFonts w:hint="eastAsia" w:ascii="宋体" w:hAnsi="宋体" w:cs="宋体"/>
                <w:b/>
                <w:bCs/>
                <w:szCs w:val="21"/>
              </w:rPr>
              <w:t>说明：同一职务有多人担任（如主要技术人员），应分行填写。</w:t>
            </w:r>
          </w:p>
        </w:tc>
      </w:tr>
      <w:tr w14:paraId="106E2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000" w:type="pct"/>
            <w:gridSpan w:val="8"/>
            <w:vAlign w:val="center"/>
          </w:tcPr>
          <w:p w14:paraId="35EE031E">
            <w:pPr>
              <w:spacing w:line="360" w:lineRule="auto"/>
              <w:jc w:val="center"/>
              <w:rPr>
                <w:rFonts w:hint="eastAsia" w:ascii="宋体" w:hAnsi="宋体" w:cs="宋体"/>
                <w:b/>
                <w:bCs/>
                <w:szCs w:val="21"/>
              </w:rPr>
            </w:pPr>
            <w:r>
              <w:rPr>
                <w:rFonts w:hint="eastAsia" w:ascii="宋体" w:hAnsi="宋体" w:cs="宋体"/>
                <w:b/>
                <w:bCs/>
                <w:szCs w:val="21"/>
              </w:rPr>
              <w:t>投标（响应）供应商关联关系情况</w:t>
            </w:r>
          </w:p>
        </w:tc>
      </w:tr>
      <w:tr w14:paraId="488D1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tcBorders>
              <w:bottom w:val="single" w:color="auto" w:sz="4" w:space="0"/>
            </w:tcBorders>
            <w:vAlign w:val="center"/>
          </w:tcPr>
          <w:p w14:paraId="7F557E86">
            <w:pPr>
              <w:spacing w:line="360" w:lineRule="auto"/>
              <w:jc w:val="center"/>
              <w:rPr>
                <w:rFonts w:hint="eastAsia" w:ascii="宋体" w:hAnsi="宋体" w:cs="宋体"/>
                <w:szCs w:val="21"/>
                <w:lang w:bidi="ar"/>
              </w:rPr>
            </w:pPr>
            <w:r>
              <w:rPr>
                <w:rFonts w:hint="eastAsia" w:ascii="宋体" w:hAnsi="宋体" w:cs="宋体"/>
                <w:szCs w:val="21"/>
                <w:lang w:bidi="ar"/>
              </w:rPr>
              <w:t>序号</w:t>
            </w:r>
          </w:p>
        </w:tc>
        <w:tc>
          <w:tcPr>
            <w:tcW w:w="1275" w:type="pct"/>
            <w:gridSpan w:val="2"/>
            <w:tcBorders>
              <w:bottom w:val="single" w:color="auto" w:sz="4" w:space="0"/>
            </w:tcBorders>
            <w:vAlign w:val="center"/>
          </w:tcPr>
          <w:p w14:paraId="6A1ED98D">
            <w:pPr>
              <w:spacing w:line="360" w:lineRule="auto"/>
              <w:jc w:val="center"/>
              <w:rPr>
                <w:rFonts w:hint="eastAsia" w:ascii="宋体" w:hAnsi="宋体" w:cs="宋体"/>
                <w:szCs w:val="21"/>
              </w:rPr>
            </w:pPr>
            <w:r>
              <w:rPr>
                <w:rFonts w:hint="eastAsia" w:ascii="宋体" w:hAnsi="宋体" w:cs="宋体"/>
                <w:szCs w:val="21"/>
              </w:rPr>
              <w:t>关联关系类型</w:t>
            </w:r>
          </w:p>
        </w:tc>
        <w:tc>
          <w:tcPr>
            <w:tcW w:w="971" w:type="pct"/>
            <w:gridSpan w:val="2"/>
            <w:tcBorders>
              <w:bottom w:val="single" w:color="auto" w:sz="4" w:space="0"/>
            </w:tcBorders>
            <w:vAlign w:val="center"/>
          </w:tcPr>
          <w:p w14:paraId="3F39DDDD">
            <w:pPr>
              <w:spacing w:line="360" w:lineRule="auto"/>
              <w:jc w:val="center"/>
              <w:rPr>
                <w:rFonts w:hint="eastAsia" w:ascii="宋体" w:hAnsi="宋体" w:cs="宋体"/>
                <w:szCs w:val="21"/>
              </w:rPr>
            </w:pPr>
            <w:r>
              <w:rPr>
                <w:rFonts w:hint="eastAsia" w:ascii="宋体" w:hAnsi="宋体" w:cs="宋体"/>
                <w:szCs w:val="21"/>
              </w:rPr>
              <w:t>关联主体名称</w:t>
            </w:r>
          </w:p>
        </w:tc>
        <w:tc>
          <w:tcPr>
            <w:tcW w:w="2340" w:type="pct"/>
            <w:gridSpan w:val="3"/>
            <w:tcBorders>
              <w:bottom w:val="single" w:color="auto" w:sz="4" w:space="0"/>
            </w:tcBorders>
            <w:vAlign w:val="center"/>
          </w:tcPr>
          <w:p w14:paraId="1A5370BD">
            <w:pPr>
              <w:spacing w:line="360" w:lineRule="auto"/>
              <w:jc w:val="center"/>
              <w:rPr>
                <w:rFonts w:hint="eastAsia" w:ascii="宋体" w:hAnsi="宋体" w:cs="宋体"/>
                <w:szCs w:val="21"/>
              </w:rPr>
            </w:pPr>
            <w:r>
              <w:rPr>
                <w:rFonts w:hint="eastAsia" w:ascii="宋体" w:hAnsi="宋体" w:cs="宋体"/>
                <w:szCs w:val="21"/>
              </w:rPr>
              <w:t>备注</w:t>
            </w:r>
          </w:p>
        </w:tc>
      </w:tr>
      <w:tr w14:paraId="00830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tcBorders>
              <w:top w:val="single" w:color="auto" w:sz="4" w:space="0"/>
              <w:left w:val="single" w:color="auto" w:sz="4" w:space="0"/>
              <w:bottom w:val="single" w:color="auto" w:sz="4" w:space="0"/>
              <w:right w:val="single" w:color="auto" w:sz="4" w:space="0"/>
            </w:tcBorders>
            <w:vAlign w:val="center"/>
          </w:tcPr>
          <w:p w14:paraId="37D63491">
            <w:pPr>
              <w:spacing w:line="360" w:lineRule="auto"/>
              <w:jc w:val="center"/>
              <w:rPr>
                <w:rFonts w:hint="eastAsia" w:ascii="宋体" w:hAnsi="宋体" w:cs="宋体"/>
                <w:szCs w:val="21"/>
                <w:lang w:bidi="ar"/>
              </w:rPr>
            </w:pPr>
            <w:r>
              <w:rPr>
                <w:rFonts w:hint="eastAsia" w:ascii="宋体" w:hAnsi="宋体" w:cs="宋体"/>
                <w:szCs w:val="21"/>
                <w:lang w:bidi="ar"/>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438CCA34">
            <w:pPr>
              <w:spacing w:line="360" w:lineRule="auto"/>
              <w:jc w:val="center"/>
              <w:rPr>
                <w:rFonts w:hint="eastAsia" w:ascii="宋体" w:hAnsi="宋体" w:cs="宋体"/>
                <w:szCs w:val="21"/>
              </w:rPr>
            </w:pPr>
            <w:r>
              <w:rPr>
                <w:rFonts w:hint="eastAsia" w:ascii="宋体" w:hAnsi="宋体" w:cs="宋体"/>
                <w:szCs w:val="21"/>
              </w:rPr>
              <w:t>控股股东</w:t>
            </w:r>
          </w:p>
        </w:tc>
        <w:tc>
          <w:tcPr>
            <w:tcW w:w="971" w:type="pct"/>
            <w:gridSpan w:val="2"/>
            <w:tcBorders>
              <w:top w:val="single" w:color="auto" w:sz="4" w:space="0"/>
              <w:left w:val="single" w:color="auto" w:sz="4" w:space="0"/>
              <w:bottom w:val="single" w:color="auto" w:sz="4" w:space="0"/>
              <w:right w:val="single" w:color="auto" w:sz="4" w:space="0"/>
            </w:tcBorders>
            <w:vAlign w:val="center"/>
          </w:tcPr>
          <w:p w14:paraId="31E7095D">
            <w:pPr>
              <w:spacing w:line="360" w:lineRule="auto"/>
              <w:jc w:val="center"/>
              <w:rPr>
                <w:rFonts w:hint="eastAsia" w:ascii="宋体" w:hAnsi="宋体" w:cs="宋体"/>
                <w:szCs w:val="21"/>
              </w:rPr>
            </w:pPr>
          </w:p>
        </w:tc>
        <w:tc>
          <w:tcPr>
            <w:tcW w:w="2340" w:type="pct"/>
            <w:gridSpan w:val="3"/>
            <w:tcBorders>
              <w:top w:val="single" w:color="auto" w:sz="4" w:space="0"/>
              <w:left w:val="single" w:color="auto" w:sz="4" w:space="0"/>
              <w:bottom w:val="single" w:color="auto" w:sz="4" w:space="0"/>
              <w:right w:val="single" w:color="auto" w:sz="4" w:space="0"/>
            </w:tcBorders>
            <w:vAlign w:val="center"/>
          </w:tcPr>
          <w:p w14:paraId="79E45D47">
            <w:pPr>
              <w:snapToGrid w:val="0"/>
              <w:spacing w:line="360" w:lineRule="auto"/>
              <w:jc w:val="left"/>
              <w:rPr>
                <w:rFonts w:hint="eastAsia" w:ascii="宋体" w:hAnsi="宋体" w:cs="宋体"/>
                <w:szCs w:val="21"/>
              </w:rPr>
            </w:pPr>
            <w:r>
              <w:rPr>
                <w:rFonts w:hint="eastAsia" w:ascii="宋体" w:hAnsi="宋体" w:cs="宋体"/>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59946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tcBorders>
              <w:top w:val="single" w:color="auto" w:sz="4" w:space="0"/>
              <w:left w:val="single" w:color="auto" w:sz="4" w:space="0"/>
              <w:bottom w:val="single" w:color="auto" w:sz="4" w:space="0"/>
              <w:right w:val="single" w:color="auto" w:sz="4" w:space="0"/>
            </w:tcBorders>
            <w:vAlign w:val="center"/>
          </w:tcPr>
          <w:p w14:paraId="64BD3A95">
            <w:pPr>
              <w:spacing w:line="360" w:lineRule="auto"/>
              <w:jc w:val="center"/>
              <w:rPr>
                <w:rFonts w:hint="eastAsia" w:ascii="宋体" w:hAnsi="宋体" w:cs="宋体"/>
                <w:szCs w:val="21"/>
                <w:lang w:bidi="ar"/>
              </w:rPr>
            </w:pPr>
            <w:r>
              <w:rPr>
                <w:rFonts w:hint="eastAsia" w:ascii="宋体" w:hAnsi="宋体" w:cs="宋体"/>
                <w:szCs w:val="21"/>
                <w:lang w:bidi="ar"/>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6B303D23">
            <w:pPr>
              <w:spacing w:line="360" w:lineRule="auto"/>
              <w:jc w:val="center"/>
              <w:rPr>
                <w:rFonts w:hint="eastAsia" w:ascii="宋体" w:hAnsi="宋体" w:cs="宋体"/>
                <w:szCs w:val="21"/>
              </w:rPr>
            </w:pPr>
            <w:r>
              <w:rPr>
                <w:rFonts w:hint="eastAsia" w:ascii="宋体" w:hAnsi="宋体" w:cs="宋体"/>
                <w:szCs w:val="21"/>
              </w:rPr>
              <w:t>管理关系（如有）</w:t>
            </w:r>
          </w:p>
        </w:tc>
        <w:tc>
          <w:tcPr>
            <w:tcW w:w="971" w:type="pct"/>
            <w:gridSpan w:val="2"/>
            <w:tcBorders>
              <w:top w:val="single" w:color="auto" w:sz="4" w:space="0"/>
              <w:left w:val="single" w:color="auto" w:sz="4" w:space="0"/>
              <w:bottom w:val="single" w:color="auto" w:sz="4" w:space="0"/>
              <w:right w:val="single" w:color="auto" w:sz="4" w:space="0"/>
            </w:tcBorders>
            <w:vAlign w:val="center"/>
          </w:tcPr>
          <w:p w14:paraId="12DA700D">
            <w:pPr>
              <w:spacing w:line="360" w:lineRule="auto"/>
              <w:jc w:val="center"/>
              <w:rPr>
                <w:rFonts w:hint="eastAsia" w:ascii="宋体" w:hAnsi="宋体" w:cs="宋体"/>
                <w:szCs w:val="21"/>
              </w:rPr>
            </w:pPr>
          </w:p>
        </w:tc>
        <w:tc>
          <w:tcPr>
            <w:tcW w:w="2340" w:type="pct"/>
            <w:gridSpan w:val="3"/>
            <w:tcBorders>
              <w:top w:val="single" w:color="auto" w:sz="4" w:space="0"/>
              <w:left w:val="single" w:color="auto" w:sz="4" w:space="0"/>
              <w:bottom w:val="single" w:color="auto" w:sz="4" w:space="0"/>
              <w:right w:val="single" w:color="auto" w:sz="4" w:space="0"/>
            </w:tcBorders>
            <w:vAlign w:val="center"/>
          </w:tcPr>
          <w:p w14:paraId="1185A566">
            <w:pPr>
              <w:snapToGrid w:val="0"/>
              <w:spacing w:line="360" w:lineRule="auto"/>
              <w:jc w:val="left"/>
              <w:rPr>
                <w:rFonts w:hint="eastAsia" w:ascii="宋体" w:hAnsi="宋体" w:cs="宋体"/>
                <w:szCs w:val="21"/>
              </w:rPr>
            </w:pPr>
            <w:r>
              <w:rPr>
                <w:rFonts w:hint="eastAsia" w:ascii="宋体" w:hAnsi="宋体" w:cs="宋体"/>
                <w:szCs w:val="21"/>
              </w:rPr>
              <w:t>指对投标（响应）供应商不具有出资持股关系，但对其存在管理关系的主体。</w:t>
            </w:r>
          </w:p>
        </w:tc>
      </w:tr>
      <w:tr w14:paraId="60902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tcBorders>
              <w:top w:val="single" w:color="auto" w:sz="4" w:space="0"/>
              <w:left w:val="single" w:color="auto" w:sz="4" w:space="0"/>
              <w:bottom w:val="single" w:color="auto" w:sz="4" w:space="0"/>
              <w:right w:val="single" w:color="auto" w:sz="4" w:space="0"/>
            </w:tcBorders>
            <w:vAlign w:val="center"/>
          </w:tcPr>
          <w:p w14:paraId="76F26BD5">
            <w:pPr>
              <w:snapToGrid w:val="0"/>
              <w:spacing w:line="360" w:lineRule="auto"/>
              <w:jc w:val="left"/>
              <w:rPr>
                <w:rFonts w:hint="eastAsia" w:ascii="宋体" w:hAnsi="宋体" w:cs="宋体"/>
                <w:szCs w:val="21"/>
              </w:rPr>
            </w:pPr>
            <w:r>
              <w:rPr>
                <w:rFonts w:hint="eastAsia" w:ascii="宋体" w:hAnsi="宋体" w:cs="宋体"/>
                <w:b/>
                <w:bCs/>
                <w:szCs w:val="21"/>
              </w:rPr>
              <w:t>说明：同一关联关系类型有多个主体的，应分行填写。</w:t>
            </w:r>
          </w:p>
        </w:tc>
      </w:tr>
    </w:tbl>
    <w:p w14:paraId="146687B6">
      <w:pPr>
        <w:pStyle w:val="23"/>
        <w:adjustRightInd w:val="0"/>
        <w:snapToGrid w:val="0"/>
        <w:spacing w:line="360" w:lineRule="auto"/>
        <w:ind w:firstLine="420"/>
        <w:rPr>
          <w:rFonts w:hint="eastAsia" w:hAnsi="宋体" w:cs="宋体"/>
          <w:szCs w:val="21"/>
        </w:rPr>
      </w:pPr>
      <w:r>
        <w:rPr>
          <w:rFonts w:hint="eastAsia" w:hAnsi="宋体" w:cs="宋体"/>
          <w:b/>
          <w:bCs/>
          <w:color w:val="FF0000"/>
          <w:szCs w:val="21"/>
        </w:rPr>
        <w:t>注：投标人务必完整填写上述投标人基本情况一览表中的相关信息，如无对应人员或内容的，应填写“无”，否则引起的不利后果由其自行承担。</w:t>
      </w:r>
    </w:p>
    <w:p w14:paraId="6E383128">
      <w:pPr>
        <w:pStyle w:val="23"/>
        <w:adjustRightInd w:val="0"/>
        <w:snapToGrid w:val="0"/>
        <w:spacing w:line="360" w:lineRule="auto"/>
        <w:ind w:firstLine="420"/>
        <w:rPr>
          <w:rFonts w:hint="eastAsia" w:hAnsi="宋体" w:cs="宋体"/>
          <w:color w:val="000000"/>
          <w:kern w:val="0"/>
          <w:szCs w:val="21"/>
        </w:rPr>
      </w:pPr>
      <w:r>
        <w:rPr>
          <w:rFonts w:hint="eastAsia" w:hAnsi="宋体" w:cs="宋体"/>
          <w:szCs w:val="21"/>
        </w:rPr>
        <w:t>请提供上述人员</w:t>
      </w:r>
      <w:r>
        <w:rPr>
          <w:rFonts w:hint="eastAsia" w:hAnsi="宋体" w:cs="宋体"/>
          <w:color w:val="000000"/>
          <w:kern w:val="0"/>
          <w:szCs w:val="21"/>
        </w:rPr>
        <w:t>近一个月社保缴纳凭证（如投标人为新成立企业且成立时间不足一个月可提供加盖公章的情况说明或者其他证明材料亦视为符合；如依法不需要缴纳社会保险费的，应提供相应文件证明其依法不需要缴纳社会保险。</w:t>
      </w:r>
    </w:p>
    <w:p w14:paraId="05130E4C">
      <w:pPr>
        <w:snapToGrid w:val="0"/>
        <w:rPr>
          <w:rFonts w:hint="eastAsia" w:ascii="宋体" w:hAnsi="宋体" w:cs="仿宋"/>
          <w:b/>
          <w:bCs/>
          <w:szCs w:val="21"/>
          <w:highlight w:val="yellow"/>
        </w:rPr>
      </w:pPr>
      <w:r>
        <w:rPr>
          <w:rFonts w:hint="eastAsia" w:hAnsi="宋体" w:cs="宋体"/>
          <w:b/>
          <w:bCs/>
          <w:szCs w:val="21"/>
          <w:highlight w:val="yellow"/>
        </w:rPr>
        <w:t>证明材料：</w:t>
      </w:r>
    </w:p>
    <w:p w14:paraId="35B9F658">
      <w:pPr>
        <w:snapToGrid w:val="0"/>
        <w:rPr>
          <w:rFonts w:hint="eastAsia" w:ascii="宋体" w:hAnsi="宋体" w:cs="仿宋"/>
          <w:b/>
          <w:bCs/>
          <w:szCs w:val="21"/>
          <w:highlight w:val="yellow"/>
        </w:rPr>
      </w:pPr>
      <w:r>
        <w:rPr>
          <w:rFonts w:hint="eastAsia" w:ascii="宋体" w:hAnsi="宋体" w:cs="仿宋"/>
          <w:b/>
          <w:bCs/>
          <w:szCs w:val="21"/>
          <w:highlight w:val="yellow"/>
        </w:rPr>
        <w:t>1、法定代表人/单位负责人/主要经营负责人</w:t>
      </w:r>
    </w:p>
    <w:p w14:paraId="0F24EA29">
      <w:pPr>
        <w:snapToGrid w:val="0"/>
        <w:rPr>
          <w:rFonts w:hint="eastAsia" w:ascii="宋体" w:hAnsi="宋体" w:cs="仿宋"/>
          <w:b/>
          <w:bCs/>
          <w:szCs w:val="21"/>
          <w:highlight w:val="yellow"/>
        </w:rPr>
      </w:pPr>
      <w:r>
        <w:rPr>
          <w:rFonts w:hint="eastAsia" w:ascii="宋体" w:hAnsi="宋体" w:cs="仿宋"/>
          <w:b/>
          <w:bCs/>
          <w:szCs w:val="21"/>
          <w:highlight w:val="yellow"/>
        </w:rPr>
        <w:t>近一个月的社保缴纳凭证：</w:t>
      </w:r>
    </w:p>
    <w:p w14:paraId="7DA65110">
      <w:pPr>
        <w:pStyle w:val="7"/>
        <w:rPr>
          <w:b/>
          <w:bCs/>
          <w:highlight w:val="yellow"/>
        </w:rPr>
      </w:pPr>
    </w:p>
    <w:p w14:paraId="27BE0270">
      <w:pPr>
        <w:pStyle w:val="7"/>
        <w:rPr>
          <w:b/>
          <w:bCs/>
          <w:highlight w:val="yellow"/>
        </w:rPr>
      </w:pPr>
    </w:p>
    <w:p w14:paraId="32D355D7">
      <w:pPr>
        <w:pStyle w:val="7"/>
        <w:rPr>
          <w:b/>
          <w:bCs/>
          <w:highlight w:val="yellow"/>
        </w:rPr>
      </w:pPr>
    </w:p>
    <w:p w14:paraId="20E4C903">
      <w:pPr>
        <w:snapToGrid w:val="0"/>
        <w:rPr>
          <w:rFonts w:hint="eastAsia" w:ascii="宋体" w:hAnsi="宋体" w:cs="仿宋"/>
          <w:b/>
          <w:bCs/>
          <w:szCs w:val="21"/>
          <w:highlight w:val="yellow"/>
        </w:rPr>
      </w:pPr>
      <w:r>
        <w:rPr>
          <w:rFonts w:hint="eastAsia" w:ascii="宋体" w:hAnsi="宋体" w:cs="仿宋"/>
          <w:b/>
          <w:bCs/>
          <w:szCs w:val="21"/>
          <w:highlight w:val="yellow"/>
        </w:rPr>
        <w:t>2、项目投标授权代表人</w:t>
      </w:r>
    </w:p>
    <w:p w14:paraId="47042AA2">
      <w:pPr>
        <w:snapToGrid w:val="0"/>
        <w:rPr>
          <w:rFonts w:hint="eastAsia" w:ascii="宋体" w:hAnsi="宋体" w:cs="仿宋"/>
          <w:b/>
          <w:bCs/>
          <w:szCs w:val="21"/>
          <w:highlight w:val="yellow"/>
        </w:rPr>
      </w:pPr>
      <w:r>
        <w:rPr>
          <w:rFonts w:hint="eastAsia" w:ascii="宋体" w:hAnsi="宋体" w:cs="仿宋"/>
          <w:b/>
          <w:bCs/>
          <w:szCs w:val="21"/>
          <w:highlight w:val="yellow"/>
        </w:rPr>
        <w:t>近一个月的社保缴纳凭证：</w:t>
      </w:r>
    </w:p>
    <w:p w14:paraId="331E4828">
      <w:pPr>
        <w:pStyle w:val="7"/>
        <w:rPr>
          <w:b/>
          <w:bCs/>
          <w:highlight w:val="yellow"/>
        </w:rPr>
      </w:pPr>
    </w:p>
    <w:p w14:paraId="05B0EBE7">
      <w:pPr>
        <w:pStyle w:val="7"/>
        <w:rPr>
          <w:b/>
          <w:bCs/>
          <w:highlight w:val="yellow"/>
        </w:rPr>
      </w:pPr>
    </w:p>
    <w:p w14:paraId="060C99CB">
      <w:pPr>
        <w:pStyle w:val="7"/>
        <w:rPr>
          <w:b/>
          <w:bCs/>
          <w:highlight w:val="yellow"/>
        </w:rPr>
      </w:pPr>
    </w:p>
    <w:p w14:paraId="3F2EC48A">
      <w:pPr>
        <w:snapToGrid w:val="0"/>
        <w:rPr>
          <w:rFonts w:hint="eastAsia" w:ascii="宋体" w:hAnsi="宋体" w:cs="仿宋"/>
          <w:b/>
          <w:bCs/>
          <w:szCs w:val="21"/>
          <w:highlight w:val="yellow"/>
        </w:rPr>
      </w:pPr>
      <w:r>
        <w:rPr>
          <w:rFonts w:hint="eastAsia" w:ascii="宋体" w:hAnsi="宋体" w:cs="仿宋"/>
          <w:b/>
          <w:bCs/>
          <w:szCs w:val="21"/>
          <w:highlight w:val="yellow"/>
        </w:rPr>
        <w:t>3、项目负责人（如有）</w:t>
      </w:r>
    </w:p>
    <w:p w14:paraId="4C657141">
      <w:pPr>
        <w:snapToGrid w:val="0"/>
        <w:rPr>
          <w:rFonts w:hint="eastAsia" w:ascii="宋体" w:hAnsi="宋体" w:cs="仿宋"/>
          <w:b/>
          <w:bCs/>
          <w:szCs w:val="21"/>
          <w:highlight w:val="yellow"/>
        </w:rPr>
      </w:pPr>
      <w:r>
        <w:rPr>
          <w:rFonts w:hint="eastAsia" w:ascii="宋体" w:hAnsi="宋体" w:cs="仿宋"/>
          <w:b/>
          <w:bCs/>
          <w:szCs w:val="21"/>
          <w:highlight w:val="yellow"/>
        </w:rPr>
        <w:t>近一个月的社保缴纳凭证：</w:t>
      </w:r>
    </w:p>
    <w:p w14:paraId="18374B64">
      <w:pPr>
        <w:pStyle w:val="7"/>
      </w:pPr>
    </w:p>
    <w:p w14:paraId="40A9F195">
      <w:pPr>
        <w:snapToGrid w:val="0"/>
        <w:rPr>
          <w:rFonts w:hint="eastAsia" w:ascii="宋体" w:hAnsi="宋体" w:cs="仿宋"/>
          <w:b/>
          <w:bCs/>
          <w:szCs w:val="21"/>
          <w:highlight w:val="yellow"/>
        </w:rPr>
      </w:pPr>
    </w:p>
    <w:p w14:paraId="570C21C4">
      <w:pPr>
        <w:snapToGrid w:val="0"/>
        <w:rPr>
          <w:rFonts w:hint="eastAsia" w:ascii="宋体" w:hAnsi="宋体" w:cs="仿宋"/>
          <w:b/>
          <w:bCs/>
          <w:szCs w:val="21"/>
          <w:highlight w:val="yellow"/>
        </w:rPr>
      </w:pPr>
      <w:r>
        <w:rPr>
          <w:rFonts w:hint="eastAsia" w:ascii="宋体" w:hAnsi="宋体" w:cs="仿宋"/>
          <w:b/>
          <w:bCs/>
          <w:szCs w:val="21"/>
          <w:highlight w:val="yellow"/>
        </w:rPr>
        <w:t>4、技术负责人（如有）</w:t>
      </w:r>
    </w:p>
    <w:p w14:paraId="0013C137">
      <w:pPr>
        <w:snapToGrid w:val="0"/>
        <w:rPr>
          <w:rFonts w:hint="eastAsia" w:ascii="宋体" w:hAnsi="宋体" w:cs="仿宋"/>
          <w:b/>
          <w:bCs/>
          <w:szCs w:val="21"/>
          <w:highlight w:val="yellow"/>
        </w:rPr>
      </w:pPr>
      <w:r>
        <w:rPr>
          <w:rFonts w:hint="eastAsia" w:ascii="宋体" w:hAnsi="宋体" w:cs="仿宋"/>
          <w:b/>
          <w:bCs/>
          <w:szCs w:val="21"/>
          <w:highlight w:val="yellow"/>
        </w:rPr>
        <w:t>近一个月的社保缴纳凭证：</w:t>
      </w:r>
    </w:p>
    <w:p w14:paraId="0DD893A3">
      <w:pPr>
        <w:pStyle w:val="52"/>
        <w:rPr>
          <w:rFonts w:hint="eastAsia" w:ascii="宋体" w:hAnsi="宋体" w:eastAsia="宋体" w:cs="宋体"/>
          <w:sz w:val="21"/>
          <w:szCs w:val="21"/>
        </w:rPr>
      </w:pPr>
    </w:p>
    <w:p w14:paraId="7F195E2D">
      <w:pPr>
        <w:snapToGrid w:val="0"/>
        <w:rPr>
          <w:rFonts w:hint="eastAsia" w:ascii="宋体" w:hAnsi="宋体" w:cs="仿宋"/>
          <w:b/>
          <w:bCs/>
          <w:szCs w:val="21"/>
          <w:highlight w:val="yellow"/>
        </w:rPr>
      </w:pPr>
    </w:p>
    <w:p w14:paraId="0814164A">
      <w:pPr>
        <w:snapToGrid w:val="0"/>
        <w:rPr>
          <w:rFonts w:hint="eastAsia" w:ascii="宋体" w:hAnsi="宋体" w:cs="仿宋"/>
          <w:b/>
          <w:bCs/>
          <w:szCs w:val="21"/>
          <w:highlight w:val="yellow"/>
        </w:rPr>
      </w:pPr>
      <w:r>
        <w:rPr>
          <w:rFonts w:hint="eastAsia" w:ascii="宋体" w:hAnsi="宋体" w:cs="仿宋"/>
          <w:b/>
          <w:bCs/>
          <w:szCs w:val="21"/>
          <w:highlight w:val="yellow"/>
        </w:rPr>
        <w:t>5、投标文件编制人员</w:t>
      </w:r>
    </w:p>
    <w:p w14:paraId="126F1AE5">
      <w:pPr>
        <w:snapToGrid w:val="0"/>
        <w:rPr>
          <w:rFonts w:hint="eastAsia" w:ascii="宋体" w:hAnsi="宋体" w:cs="仿宋"/>
          <w:b/>
          <w:bCs/>
          <w:szCs w:val="21"/>
          <w:highlight w:val="yellow"/>
        </w:rPr>
      </w:pPr>
      <w:r>
        <w:rPr>
          <w:rFonts w:hint="eastAsia" w:ascii="宋体" w:hAnsi="宋体" w:cs="仿宋"/>
          <w:b/>
          <w:bCs/>
          <w:szCs w:val="21"/>
          <w:highlight w:val="yellow"/>
        </w:rPr>
        <w:t>近一个月的社保缴纳凭证：</w:t>
      </w:r>
    </w:p>
    <w:p w14:paraId="5F2FE8A8">
      <w:pPr>
        <w:pStyle w:val="52"/>
        <w:rPr>
          <w:rFonts w:hint="eastAsia" w:ascii="宋体" w:hAnsi="宋体" w:eastAsia="宋体" w:cs="宋体"/>
          <w:sz w:val="21"/>
          <w:szCs w:val="21"/>
        </w:rPr>
      </w:pPr>
    </w:p>
    <w:p w14:paraId="60CF779B">
      <w:pPr>
        <w:pStyle w:val="23"/>
        <w:adjustRightInd w:val="0"/>
        <w:snapToGrid w:val="0"/>
        <w:spacing w:line="360" w:lineRule="auto"/>
        <w:ind w:firstLine="420"/>
        <w:rPr>
          <w:rFonts w:hint="eastAsia" w:hAnsi="宋体" w:cs="宋体"/>
          <w:szCs w:val="21"/>
        </w:rPr>
      </w:pPr>
      <w:r>
        <w:rPr>
          <w:rFonts w:hint="eastAsia" w:hAnsi="宋体" w:cs="宋体"/>
          <w:szCs w:val="21"/>
        </w:rPr>
        <w:t>兹证明，上述说明属实，并已提供相应资料和数据，我方同意遵照贵方要求出示有关证明文件。</w:t>
      </w:r>
    </w:p>
    <w:p w14:paraId="606D7E04">
      <w:pPr>
        <w:wordWrap w:val="0"/>
        <w:adjustRightInd w:val="0"/>
        <w:snapToGrid w:val="0"/>
        <w:spacing w:line="360" w:lineRule="auto"/>
        <w:ind w:firstLine="4200" w:firstLineChars="2000"/>
        <w:jc w:val="both"/>
        <w:rPr>
          <w:rFonts w:hint="eastAsia" w:ascii="宋体" w:hAnsi="宋体" w:cs="宋体"/>
          <w:szCs w:val="21"/>
        </w:rPr>
      </w:pPr>
      <w:r>
        <w:rPr>
          <w:rFonts w:hint="eastAsia" w:ascii="宋体" w:hAnsi="宋体" w:cs="宋体"/>
          <w:szCs w:val="21"/>
        </w:rPr>
        <w:t xml:space="preserve">投标人（公章）：               </w:t>
      </w:r>
    </w:p>
    <w:p w14:paraId="1FBF8034">
      <w:pPr>
        <w:wordWrap w:val="0"/>
        <w:adjustRightInd w:val="0"/>
        <w:snapToGrid w:val="0"/>
        <w:spacing w:line="360" w:lineRule="auto"/>
        <w:ind w:firstLine="4200" w:firstLineChars="2000"/>
        <w:jc w:val="both"/>
        <w:rPr>
          <w:rFonts w:hint="eastAsia" w:ascii="宋体" w:hAnsi="宋体" w:cs="宋体"/>
          <w:szCs w:val="21"/>
        </w:rPr>
      </w:pPr>
      <w:r>
        <w:rPr>
          <w:rFonts w:hint="eastAsia" w:ascii="宋体" w:hAnsi="宋体" w:cs="宋体"/>
          <w:szCs w:val="21"/>
        </w:rPr>
        <w:t>法定代表人（负责人）或其授权代表签名：</w:t>
      </w:r>
    </w:p>
    <w:p w14:paraId="35375204">
      <w:pPr>
        <w:wordWrap w:val="0"/>
        <w:adjustRightInd w:val="0"/>
        <w:snapToGrid w:val="0"/>
        <w:spacing w:line="360" w:lineRule="auto"/>
        <w:ind w:firstLine="4200" w:firstLineChars="2000"/>
        <w:jc w:val="both"/>
        <w:rPr>
          <w:rFonts w:hint="eastAsia" w:ascii="宋体" w:hAnsi="宋体" w:cs="宋体"/>
          <w:szCs w:val="21"/>
        </w:rPr>
      </w:pPr>
      <w:r>
        <w:rPr>
          <w:rFonts w:hint="eastAsia" w:ascii="宋体" w:hAnsi="宋体" w:cs="宋体"/>
          <w:szCs w:val="21"/>
        </w:rPr>
        <w:t>日期：      年    月    日</w:t>
      </w:r>
    </w:p>
    <w:p w14:paraId="1E988061">
      <w:pPr>
        <w:keepNext/>
        <w:keepLines/>
        <w:numPr>
          <w:ilvl w:val="0"/>
          <w:numId w:val="17"/>
        </w:numPr>
        <w:spacing w:line="360" w:lineRule="auto"/>
        <w:outlineLvl w:val="4"/>
        <w:rPr>
          <w:rFonts w:ascii="宋体" w:hAnsi="宋体" w:cs="宋体"/>
          <w:b/>
          <w:bCs/>
          <w:color w:val="auto"/>
          <w:szCs w:val="21"/>
        </w:rPr>
      </w:pPr>
      <w:r>
        <w:rPr>
          <w:rFonts w:hint="eastAsia" w:ascii="宋体" w:hAnsi="宋体" w:cs="宋体"/>
          <w:b/>
          <w:bCs/>
          <w:color w:val="auto"/>
          <w:szCs w:val="21"/>
        </w:rPr>
        <w:t>提供具有统一社会信用代码的营业执照或事业单位法人证书等证明文件扫描件加盖投标人公章</w:t>
      </w:r>
      <w:bookmarkEnd w:id="43"/>
      <w:bookmarkEnd w:id="44"/>
      <w:r>
        <w:rPr>
          <w:rFonts w:hint="eastAsia" w:ascii="宋体" w:hAnsi="宋体" w:cs="宋体"/>
          <w:b/>
          <w:bCs/>
          <w:color w:val="auto"/>
          <w:szCs w:val="21"/>
        </w:rPr>
        <w:t>）</w:t>
      </w:r>
    </w:p>
    <w:p w14:paraId="7442434A">
      <w:pPr>
        <w:rPr>
          <w:rFonts w:hint="eastAsia" w:ascii="宋体" w:hAnsi="宋体" w:cs="宋体"/>
          <w:b/>
          <w:bCs/>
          <w:color w:val="auto"/>
          <w:szCs w:val="21"/>
        </w:rPr>
      </w:pPr>
      <w:bookmarkStart w:id="45" w:name="_Toc15877"/>
      <w:bookmarkStart w:id="46" w:name="_Toc3077"/>
      <w:r>
        <w:rPr>
          <w:rFonts w:hint="eastAsia" w:ascii="宋体" w:hAnsi="宋体" w:cs="宋体"/>
          <w:b/>
          <w:bCs/>
          <w:color w:val="auto"/>
          <w:szCs w:val="21"/>
        </w:rPr>
        <w:br w:type="page"/>
      </w:r>
    </w:p>
    <w:p w14:paraId="59515705">
      <w:pPr>
        <w:keepNext/>
        <w:keepLines/>
        <w:spacing w:line="360" w:lineRule="auto"/>
        <w:outlineLvl w:val="4"/>
        <w:rPr>
          <w:rFonts w:ascii="宋体" w:hAnsi="宋体" w:cs="宋体"/>
          <w:b/>
          <w:bCs/>
          <w:color w:val="auto"/>
          <w:szCs w:val="21"/>
        </w:rPr>
      </w:pPr>
      <w:r>
        <w:rPr>
          <w:rFonts w:hint="eastAsia" w:ascii="宋体" w:hAnsi="宋体" w:cs="宋体"/>
          <w:b/>
          <w:bCs/>
          <w:color w:val="auto"/>
          <w:szCs w:val="21"/>
        </w:rPr>
        <w:t>（</w:t>
      </w:r>
      <w:r>
        <w:rPr>
          <w:rFonts w:hint="eastAsia" w:ascii="宋体" w:hAnsi="宋体" w:cs="宋体"/>
          <w:b/>
          <w:bCs/>
          <w:color w:val="auto"/>
          <w:szCs w:val="21"/>
          <w:lang w:val="en-US" w:eastAsia="zh-CN"/>
        </w:rPr>
        <w:t>三</w:t>
      </w:r>
      <w:r>
        <w:rPr>
          <w:rFonts w:hint="eastAsia" w:ascii="宋体" w:hAnsi="宋体" w:cs="宋体"/>
          <w:b/>
          <w:bCs/>
          <w:color w:val="auto"/>
          <w:szCs w:val="21"/>
        </w:rPr>
        <w:t>）法定代表人授权书格式</w:t>
      </w:r>
      <w:bookmarkEnd w:id="45"/>
      <w:bookmarkEnd w:id="46"/>
      <w:r>
        <w:rPr>
          <w:rFonts w:hint="eastAsia" w:ascii="宋体" w:hAnsi="宋体" w:cs="宋体"/>
          <w:b/>
          <w:bCs/>
          <w:color w:val="auto"/>
          <w:szCs w:val="21"/>
        </w:rPr>
        <w:t>（投标人代表为法定代表人的无须提供本格式）</w:t>
      </w:r>
    </w:p>
    <w:p w14:paraId="22334140">
      <w:pPr>
        <w:spacing w:line="360" w:lineRule="auto"/>
        <w:jc w:val="center"/>
        <w:rPr>
          <w:rFonts w:ascii="宋体" w:hAnsi="宋体" w:cs="宋体"/>
          <w:b/>
          <w:bCs/>
          <w:color w:val="auto"/>
          <w:sz w:val="28"/>
          <w:szCs w:val="28"/>
        </w:rPr>
      </w:pPr>
    </w:p>
    <w:p w14:paraId="712A64F3">
      <w:pPr>
        <w:spacing w:line="360" w:lineRule="auto"/>
        <w:jc w:val="center"/>
        <w:rPr>
          <w:rFonts w:ascii="宋体" w:hAnsi="宋体" w:cs="宋体"/>
          <w:b/>
          <w:bCs/>
          <w:color w:val="auto"/>
          <w:sz w:val="28"/>
          <w:szCs w:val="28"/>
        </w:rPr>
      </w:pPr>
    </w:p>
    <w:p w14:paraId="74462783">
      <w:pPr>
        <w:spacing w:line="360" w:lineRule="auto"/>
        <w:jc w:val="center"/>
        <w:rPr>
          <w:rFonts w:ascii="宋体" w:hAnsi="宋体" w:cs="宋体"/>
          <w:b/>
          <w:bCs/>
          <w:color w:val="auto"/>
          <w:szCs w:val="21"/>
        </w:rPr>
      </w:pPr>
      <w:r>
        <w:rPr>
          <w:rFonts w:hint="eastAsia" w:ascii="宋体" w:hAnsi="宋体" w:cs="宋体"/>
          <w:b/>
          <w:bCs/>
          <w:color w:val="auto"/>
          <w:szCs w:val="21"/>
        </w:rPr>
        <w:t>法定代表人授权书</w:t>
      </w:r>
    </w:p>
    <w:p w14:paraId="7858DDF8">
      <w:pPr>
        <w:spacing w:line="360" w:lineRule="auto"/>
        <w:jc w:val="center"/>
        <w:rPr>
          <w:rFonts w:ascii="宋体" w:hAnsi="宋体" w:cs="宋体"/>
          <w:color w:val="auto"/>
          <w:szCs w:val="21"/>
        </w:rPr>
      </w:pPr>
    </w:p>
    <w:p w14:paraId="5013D859">
      <w:pPr>
        <w:spacing w:line="360" w:lineRule="auto"/>
        <w:rPr>
          <w:rFonts w:hint="default" w:ascii="宋体" w:hAnsi="宋体" w:eastAsia="宋体" w:cs="宋体"/>
          <w:color w:val="auto"/>
          <w:szCs w:val="21"/>
          <w:lang w:val="en-US" w:eastAsia="zh-CN"/>
        </w:rPr>
      </w:pPr>
      <w:r>
        <w:rPr>
          <w:rFonts w:hint="eastAsia" w:ascii="宋体" w:hAnsi="宋体" w:cs="宋体"/>
          <w:color w:val="auto"/>
          <w:szCs w:val="21"/>
        </w:rPr>
        <w:t>致：</w:t>
      </w:r>
      <w:r>
        <w:rPr>
          <w:rFonts w:hint="eastAsia" w:ascii="宋体" w:hAnsi="宋体" w:cs="宋体"/>
          <w:color w:val="auto"/>
          <w:szCs w:val="21"/>
          <w:lang w:val="en-US" w:eastAsia="zh-CN"/>
        </w:rPr>
        <w:t>北京大学深圳医院</w:t>
      </w:r>
    </w:p>
    <w:p w14:paraId="12F6DAA9">
      <w:pPr>
        <w:spacing w:line="360" w:lineRule="auto"/>
        <w:ind w:firstLine="420" w:firstLineChars="200"/>
        <w:rPr>
          <w:rFonts w:ascii="宋体" w:hAnsi="宋体" w:cs="宋体"/>
          <w:color w:val="auto"/>
          <w:szCs w:val="21"/>
        </w:rPr>
      </w:pPr>
    </w:p>
    <w:p w14:paraId="1AC97783">
      <w:pPr>
        <w:widowControl/>
        <w:autoSpaceDE w:val="0"/>
        <w:autoSpaceDN w:val="0"/>
        <w:ind w:firstLine="420" w:firstLineChars="200"/>
        <w:textAlignment w:val="bottom"/>
        <w:rPr>
          <w:rFonts w:ascii="宋体" w:hAnsi="宋体" w:cs="宋体"/>
          <w:color w:val="auto"/>
          <w:szCs w:val="21"/>
        </w:rPr>
      </w:pPr>
      <w:r>
        <w:rPr>
          <w:rFonts w:hint="eastAsia" w:ascii="宋体" w:hAnsi="宋体" w:cs="宋体"/>
          <w:color w:val="auto"/>
          <w:szCs w:val="21"/>
        </w:rPr>
        <w:t>本授权书声明：注册于中华人民共和国的</w:t>
      </w:r>
      <w:r>
        <w:rPr>
          <w:rFonts w:hint="eastAsia" w:ascii="宋体" w:hAnsi="宋体" w:cs="宋体"/>
          <w:color w:val="auto"/>
          <w:szCs w:val="21"/>
          <w:u w:val="single"/>
        </w:rPr>
        <w:t>　　　　　　</w:t>
      </w:r>
      <w:r>
        <w:rPr>
          <w:rFonts w:hint="eastAsia" w:ascii="宋体" w:hAnsi="宋体" w:cs="宋体"/>
          <w:color w:val="auto"/>
          <w:szCs w:val="21"/>
        </w:rPr>
        <w:t>（投标人名称）在下面签字的</w:t>
      </w:r>
      <w:r>
        <w:rPr>
          <w:rFonts w:hint="eastAsia" w:ascii="宋体" w:hAnsi="宋体" w:cs="宋体"/>
          <w:color w:val="auto"/>
          <w:szCs w:val="21"/>
          <w:u w:val="single"/>
        </w:rPr>
        <w:t>-----</w:t>
      </w:r>
      <w:r>
        <w:rPr>
          <w:rFonts w:hint="eastAsia" w:ascii="宋体" w:hAnsi="宋体" w:cs="宋体"/>
          <w:color w:val="auto"/>
          <w:szCs w:val="21"/>
        </w:rPr>
        <w:t>（法定代表人姓名、职务）代表我方授权在下面签字的</w:t>
      </w:r>
      <w:r>
        <w:rPr>
          <w:rFonts w:hint="eastAsia" w:ascii="宋体" w:hAnsi="宋体" w:cs="宋体"/>
          <w:color w:val="auto"/>
          <w:szCs w:val="21"/>
          <w:u w:val="single"/>
        </w:rPr>
        <w:t>　　　　　　</w:t>
      </w:r>
      <w:r>
        <w:rPr>
          <w:rFonts w:hint="eastAsia" w:ascii="宋体" w:hAnsi="宋体" w:cs="宋体"/>
          <w:color w:val="auto"/>
          <w:szCs w:val="21"/>
        </w:rPr>
        <w:t>（被授权人的姓名、职务）为本公司的合法代表人，就</w:t>
      </w:r>
      <w:r>
        <w:rPr>
          <w:rFonts w:hint="eastAsia" w:ascii="宋体" w:hAnsi="宋体" w:cs="宋体"/>
          <w:bCs/>
          <w:color w:val="auto"/>
          <w:szCs w:val="21"/>
        </w:rPr>
        <w:t>为</w:t>
      </w:r>
      <w:r>
        <w:rPr>
          <w:rFonts w:hint="eastAsia" w:ascii="宋体" w:hAnsi="宋体" w:cs="宋体"/>
          <w:color w:val="auto"/>
          <w:szCs w:val="21"/>
          <w:u w:val="single"/>
          <w:lang w:eastAsia="zh-CN"/>
        </w:rPr>
        <w:t>儿童神经心理行为检查量表2016版</w:t>
      </w:r>
      <w:r>
        <w:rPr>
          <w:rFonts w:hint="eastAsia" w:ascii="宋体" w:hAnsi="宋体" w:cs="宋体"/>
          <w:color w:val="auto"/>
          <w:szCs w:val="21"/>
        </w:rPr>
        <w:t>（项目编号：</w:t>
      </w:r>
      <w:r>
        <w:rPr>
          <w:rFonts w:hint="eastAsia" w:ascii="宋体" w:hAnsi="宋体" w:cs="宋体"/>
          <w:color w:val="auto"/>
          <w:szCs w:val="21"/>
          <w:u w:val="single"/>
          <w:lang w:eastAsia="zh-CN"/>
        </w:rPr>
        <w:t>BDYYZXCG-04</w:t>
      </w:r>
      <w:r>
        <w:rPr>
          <w:rFonts w:hint="eastAsia" w:ascii="宋体" w:hAnsi="宋体" w:cs="宋体"/>
          <w:color w:val="auto"/>
          <w:szCs w:val="21"/>
        </w:rPr>
        <w:t>）的投标和合同执行，以我方的名义处理一切与之有关的事宜。</w:t>
      </w:r>
    </w:p>
    <w:p w14:paraId="2732B21E">
      <w:pPr>
        <w:spacing w:line="360" w:lineRule="auto"/>
        <w:ind w:firstLine="420" w:firstLineChars="200"/>
        <w:rPr>
          <w:rFonts w:ascii="宋体" w:hAnsi="宋体" w:cs="宋体"/>
          <w:color w:val="auto"/>
          <w:szCs w:val="21"/>
        </w:rPr>
      </w:pPr>
    </w:p>
    <w:p w14:paraId="34CB0BCC">
      <w:pPr>
        <w:spacing w:line="360" w:lineRule="auto"/>
        <w:ind w:firstLine="420" w:firstLineChars="200"/>
        <w:rPr>
          <w:rFonts w:ascii="宋体" w:hAnsi="宋体" w:cs="宋体"/>
          <w:color w:val="auto"/>
          <w:szCs w:val="21"/>
        </w:rPr>
      </w:pPr>
      <w:r>
        <w:rPr>
          <w:rFonts w:hint="eastAsia" w:ascii="宋体" w:hAnsi="宋体" w:cs="宋体"/>
          <w:color w:val="auto"/>
          <w:szCs w:val="21"/>
        </w:rPr>
        <w:t>本授权书于</w:t>
      </w:r>
      <w:r>
        <w:rPr>
          <w:rFonts w:hint="eastAsia" w:ascii="宋体" w:hAnsi="宋体" w:cs="宋体"/>
          <w:color w:val="auto"/>
          <w:szCs w:val="21"/>
          <w:u w:val="single"/>
        </w:rPr>
        <w:t>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w:t>
      </w:r>
      <w:r>
        <w:rPr>
          <w:rFonts w:hint="eastAsia" w:ascii="宋体" w:hAnsi="宋体" w:cs="宋体"/>
          <w:color w:val="auto"/>
          <w:szCs w:val="21"/>
        </w:rPr>
        <w:t>日签字生效，有效期与本项目我方投标有效期一致，特此声明。</w:t>
      </w:r>
    </w:p>
    <w:p w14:paraId="4672797E">
      <w:pPr>
        <w:spacing w:line="360" w:lineRule="auto"/>
        <w:ind w:left="5040" w:leftChars="2400"/>
        <w:rPr>
          <w:rFonts w:ascii="宋体" w:hAnsi="宋体" w:cs="宋体"/>
          <w:color w:val="auto"/>
          <w:szCs w:val="21"/>
        </w:rPr>
      </w:pPr>
      <w:r>
        <w:rPr>
          <w:rFonts w:hint="eastAsia" w:ascii="宋体" w:hAnsi="宋体" w:cs="宋体"/>
          <w:color w:val="auto"/>
          <w:szCs w:val="21"/>
        </w:rPr>
        <w:t>投标人（公章）:</w:t>
      </w:r>
    </w:p>
    <w:p w14:paraId="39840CC2">
      <w:pPr>
        <w:adjustRightInd w:val="0"/>
        <w:snapToGrid w:val="0"/>
        <w:spacing w:before="100" w:beforeAutospacing="1" w:line="360" w:lineRule="auto"/>
        <w:ind w:left="5040" w:leftChars="2400"/>
        <w:rPr>
          <w:rFonts w:ascii="宋体" w:hAnsi="宋体" w:cs="宋体"/>
          <w:color w:val="auto"/>
          <w:szCs w:val="21"/>
        </w:rPr>
      </w:pPr>
      <w:r>
        <w:rPr>
          <w:rFonts w:hint="eastAsia" w:ascii="宋体" w:hAnsi="宋体" w:cs="宋体"/>
          <w:color w:val="auto"/>
          <w:szCs w:val="21"/>
        </w:rPr>
        <w:t>法定代表人（签字或签章）：</w:t>
      </w:r>
    </w:p>
    <w:p w14:paraId="6F6300F3">
      <w:pPr>
        <w:adjustRightInd w:val="0"/>
        <w:snapToGrid w:val="0"/>
        <w:spacing w:before="100" w:beforeAutospacing="1" w:line="360" w:lineRule="auto"/>
        <w:ind w:left="5040" w:leftChars="2400"/>
        <w:rPr>
          <w:rFonts w:ascii="宋体" w:hAnsi="宋体" w:cs="宋体"/>
          <w:color w:val="auto"/>
          <w:szCs w:val="21"/>
        </w:rPr>
      </w:pPr>
      <w:r>
        <w:rPr>
          <w:rFonts w:hint="eastAsia" w:ascii="宋体" w:hAnsi="宋体" w:cs="宋体"/>
          <w:color w:val="auto"/>
          <w:szCs w:val="21"/>
        </w:rPr>
        <w:t>被授权人（签字）：</w:t>
      </w:r>
    </w:p>
    <w:p w14:paraId="44FC71E3">
      <w:pPr>
        <w:widowControl/>
        <w:autoSpaceDE w:val="0"/>
        <w:autoSpaceDN w:val="0"/>
        <w:ind w:right="893"/>
        <w:textAlignment w:val="bottom"/>
        <w:rPr>
          <w:rFonts w:ascii="宋体" w:hAnsi="宋体" w:cs="宋体"/>
          <w:color w:val="auto"/>
        </w:rPr>
      </w:pPr>
    </w:p>
    <w:p w14:paraId="661E868E">
      <w:pPr>
        <w:widowControl/>
        <w:autoSpaceDE w:val="0"/>
        <w:autoSpaceDN w:val="0"/>
        <w:ind w:right="890" w:firstLine="420" w:firstLineChars="200"/>
        <w:textAlignment w:val="bottom"/>
        <w:rPr>
          <w:rFonts w:ascii="宋体" w:hAnsi="宋体" w:cs="宋体"/>
          <w:color w:val="auto"/>
        </w:rPr>
      </w:pPr>
      <w:r>
        <w:rPr>
          <w:rFonts w:hint="eastAsia" w:ascii="宋体" w:hAnsi="宋体" w:cs="宋体"/>
          <w:color w:val="auto"/>
        </w:rPr>
        <w:t>附：被授权人身份证扫描件</w:t>
      </w:r>
    </w:p>
    <w:p w14:paraId="4D08E7A3">
      <w:pPr>
        <w:keepNext/>
        <w:keepLines/>
        <w:spacing w:line="360" w:lineRule="auto"/>
        <w:rPr>
          <w:rFonts w:hAnsi="宋体" w:cs="宋体"/>
          <w:b/>
          <w:color w:val="auto"/>
          <w:sz w:val="28"/>
        </w:rPr>
      </w:pPr>
      <w:r>
        <w:rPr>
          <w:rFonts w:ascii="宋体"/>
          <w:color w:val="auto"/>
          <w:szCs w:val="21"/>
        </w:rPr>
        <mc:AlternateContent>
          <mc:Choice Requires="wpg">
            <w:drawing>
              <wp:anchor distT="0" distB="0" distL="114300" distR="114300" simplePos="0" relativeHeight="251659264"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17" name="组合 6"/>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13"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782F617">
                              <w:pPr>
                                <w:jc w:val="center"/>
                              </w:pPr>
                              <w:r>
                                <w:rPr>
                                  <w:rFonts w:hint="eastAsia"/>
                                </w:rPr>
                                <w:t>居民身份证扫描件粘贴处</w:t>
                              </w:r>
                            </w:p>
                            <w:p w14:paraId="2C3CC043">
                              <w:pPr>
                                <w:ind w:firstLine="1050" w:firstLineChars="500"/>
                              </w:pPr>
                            </w:p>
                            <w:p w14:paraId="478987FA">
                              <w:pPr>
                                <w:jc w:val="center"/>
                              </w:pPr>
                              <w:r>
                                <w:rPr>
                                  <w:rFonts w:hint="eastAsia"/>
                                </w:rPr>
                                <w:t>（人像面）</w:t>
                              </w:r>
                            </w:p>
                            <w:p w14:paraId="203AECC8"/>
                          </w:txbxContent>
                        </wps:txbx>
                        <wps:bodyPr upright="1"/>
                      </wps:wsp>
                      <wps:wsp>
                        <wps:cNvPr id="14"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516406B">
                              <w:pPr>
                                <w:jc w:val="center"/>
                              </w:pPr>
                              <w:r>
                                <w:rPr>
                                  <w:rFonts w:hint="eastAsia"/>
                                </w:rPr>
                                <w:t>居民身份证扫描件粘贴处</w:t>
                              </w:r>
                            </w:p>
                            <w:p w14:paraId="0476226A">
                              <w:pPr>
                                <w:ind w:firstLine="1050" w:firstLineChars="500"/>
                              </w:pPr>
                            </w:p>
                            <w:p w14:paraId="61AC5D4A">
                              <w:pPr>
                                <w:jc w:val="center"/>
                              </w:pPr>
                              <w:r>
                                <w:rPr>
                                  <w:rFonts w:hint="eastAsia"/>
                                </w:rPr>
                                <w:t>（国徽面）</w:t>
                              </w:r>
                            </w:p>
                            <w:p w14:paraId="6072C8EE"/>
                          </w:txbxContent>
                        </wps:txbx>
                        <wps:bodyPr upright="1"/>
                      </wps:wsp>
                    </wpg:wgp>
                  </a:graphicData>
                </a:graphic>
              </wp:anchor>
            </w:drawing>
          </mc:Choice>
          <mc:Fallback>
            <w:pict>
              <v:group id="组合 6" o:spid="_x0000_s1026" o:spt="203" style="position:absolute;left:0pt;margin-left:-33.05pt;margin-top:22.15pt;height:125.2pt;width:468.05pt;z-index:251659264;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B0jwDY2wAAAAoBAAAPAAAAAAAAAAEAIAAAACIAAABkcnMvZG93&#10;bnJldi54bWxQSwECFAAUAAAACACHTuJAme9xxagCAADSBwAADgAAAAAAAAABACAAAAAqAQAAZHJz&#10;L2Uyb0RvYy54bWxQSwUGAAAAAAYABgBZAQAARAYAAAAA&#10;">
                <o:lock v:ext="edit" aspectratio="f"/>
                <v:rect id="矩形 3" o:spid="_x0000_s1026" o:spt="1" style="position:absolute;left:703;top:8450;height:2455;width:4594;" fillcolor="#FFFFFF" filled="t" stroked="t" coordsize="21600,21600" o:gfxdata="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ToDm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4782F617">
                        <w:pPr>
                          <w:jc w:val="center"/>
                        </w:pPr>
                        <w:r>
                          <w:rPr>
                            <w:rFonts w:hint="eastAsia"/>
                          </w:rPr>
                          <w:t>居民身份证扫描件粘贴处</w:t>
                        </w:r>
                      </w:p>
                      <w:p w14:paraId="2C3CC043">
                        <w:pPr>
                          <w:ind w:firstLine="1050" w:firstLineChars="500"/>
                        </w:pPr>
                      </w:p>
                      <w:p w14:paraId="478987FA">
                        <w:pPr>
                          <w:jc w:val="center"/>
                        </w:pPr>
                        <w:r>
                          <w:rPr>
                            <w:rFonts w:hint="eastAsia"/>
                          </w:rPr>
                          <w:t>（人像面）</w:t>
                        </w:r>
                      </w:p>
                      <w:p w14:paraId="203AECC8"/>
                    </w:txbxContent>
                  </v:textbox>
                </v:rect>
                <v:rect id="矩形 4" o:spid="_x0000_s1026" o:spt="1" style="position:absolute;left:5505;top:8464;height:2485;width:4281;" fillcolor="#FFFFFF" filled="t" stroked="t" coordsize="21600,21600" o:gfxdata="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pxiS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6516406B">
                        <w:pPr>
                          <w:jc w:val="center"/>
                        </w:pPr>
                        <w:r>
                          <w:rPr>
                            <w:rFonts w:hint="eastAsia"/>
                          </w:rPr>
                          <w:t>居民身份证扫描件粘贴处</w:t>
                        </w:r>
                      </w:p>
                      <w:p w14:paraId="0476226A">
                        <w:pPr>
                          <w:ind w:firstLine="1050" w:firstLineChars="500"/>
                        </w:pPr>
                      </w:p>
                      <w:p w14:paraId="61AC5D4A">
                        <w:pPr>
                          <w:jc w:val="center"/>
                        </w:pPr>
                        <w:r>
                          <w:rPr>
                            <w:rFonts w:hint="eastAsia"/>
                          </w:rPr>
                          <w:t>（国徽面）</w:t>
                        </w:r>
                      </w:p>
                      <w:p w14:paraId="6072C8EE"/>
                    </w:txbxContent>
                  </v:textbox>
                </v:rect>
              </v:group>
            </w:pict>
          </mc:Fallback>
        </mc:AlternateContent>
      </w:r>
    </w:p>
    <w:p w14:paraId="16666F9E">
      <w:pPr>
        <w:keepNext/>
        <w:keepLines/>
        <w:spacing w:line="360" w:lineRule="auto"/>
        <w:rPr>
          <w:rFonts w:hAnsi="宋体" w:cs="宋体"/>
          <w:b/>
          <w:color w:val="auto"/>
          <w:sz w:val="28"/>
        </w:rPr>
      </w:pPr>
    </w:p>
    <w:p w14:paraId="2A94D1D4">
      <w:pPr>
        <w:keepNext/>
        <w:keepLines/>
        <w:spacing w:line="360" w:lineRule="auto"/>
        <w:rPr>
          <w:rFonts w:hAnsi="宋体" w:cs="宋体"/>
          <w:b/>
          <w:color w:val="auto"/>
          <w:sz w:val="28"/>
        </w:rPr>
      </w:pPr>
    </w:p>
    <w:p w14:paraId="1E694A20">
      <w:pPr>
        <w:keepNext/>
        <w:keepLines/>
        <w:spacing w:line="360" w:lineRule="auto"/>
        <w:rPr>
          <w:rFonts w:hAnsi="宋体" w:cs="宋体"/>
          <w:b/>
          <w:color w:val="auto"/>
          <w:sz w:val="28"/>
        </w:rPr>
      </w:pPr>
    </w:p>
    <w:p w14:paraId="58E97B91">
      <w:pPr>
        <w:keepNext/>
        <w:keepLines/>
        <w:spacing w:line="360" w:lineRule="auto"/>
        <w:rPr>
          <w:rFonts w:hAnsi="宋体" w:cs="宋体"/>
          <w:b/>
          <w:color w:val="auto"/>
          <w:sz w:val="28"/>
        </w:rPr>
      </w:pPr>
    </w:p>
    <w:p w14:paraId="37BD32F5">
      <w:pPr>
        <w:keepNext/>
        <w:keepLines/>
        <w:spacing w:line="360" w:lineRule="auto"/>
        <w:rPr>
          <w:rFonts w:hAnsi="宋体" w:cs="宋体"/>
          <w:b/>
          <w:color w:val="auto"/>
          <w:sz w:val="28"/>
        </w:rPr>
      </w:pPr>
    </w:p>
    <w:p w14:paraId="04A721C0">
      <w:pPr>
        <w:keepNext/>
        <w:keepLines/>
        <w:spacing w:line="360" w:lineRule="auto"/>
        <w:rPr>
          <w:rFonts w:hAnsi="宋体" w:cs="宋体"/>
          <w:b/>
          <w:color w:val="auto"/>
          <w:sz w:val="28"/>
        </w:rPr>
      </w:pPr>
    </w:p>
    <w:p w14:paraId="526D72D1">
      <w:pPr>
        <w:rPr>
          <w:rFonts w:ascii="宋体" w:hAnsi="宋体" w:cs="宋体"/>
          <w:b/>
          <w:bCs/>
          <w:color w:val="auto"/>
          <w:szCs w:val="21"/>
        </w:rPr>
      </w:pPr>
      <w:r>
        <w:rPr>
          <w:rFonts w:hint="eastAsia" w:ascii="宋体" w:hAnsi="宋体" w:cs="宋体"/>
          <w:b/>
          <w:bCs/>
          <w:color w:val="auto"/>
          <w:szCs w:val="21"/>
        </w:rPr>
        <w:t>注：投标人须额外开具《法定代表人授权书》原件，投标人代表递交</w:t>
      </w:r>
      <w:r>
        <w:rPr>
          <w:rFonts w:hint="eastAsia" w:ascii="宋体" w:hAnsi="宋体" w:cs="宋体"/>
          <w:b/>
          <w:bCs/>
          <w:color w:val="auto"/>
          <w:szCs w:val="21"/>
          <w:lang w:eastAsia="zh-CN"/>
        </w:rPr>
        <w:t>响应文件</w:t>
      </w:r>
      <w:r>
        <w:rPr>
          <w:rFonts w:hint="eastAsia" w:ascii="宋体" w:hAnsi="宋体" w:cs="宋体"/>
          <w:b/>
          <w:bCs/>
          <w:color w:val="auto"/>
          <w:szCs w:val="21"/>
        </w:rPr>
        <w:t>并出席开标环节时应携带身份证、《法定代表人授权书》及《法定代表人证明书》原件供采购</w:t>
      </w:r>
      <w:r>
        <w:rPr>
          <w:rFonts w:hint="eastAsia" w:ascii="宋体" w:hAnsi="宋体" w:cs="宋体"/>
          <w:b/>
          <w:bCs/>
          <w:color w:val="auto"/>
          <w:szCs w:val="21"/>
          <w:lang w:eastAsia="zh-CN"/>
        </w:rPr>
        <w:t>人</w:t>
      </w:r>
      <w:r>
        <w:rPr>
          <w:rFonts w:hint="eastAsia" w:ascii="宋体" w:hAnsi="宋体" w:cs="宋体"/>
          <w:b/>
          <w:bCs/>
          <w:color w:val="auto"/>
          <w:szCs w:val="21"/>
        </w:rPr>
        <w:t>工作人员核对身份信息。</w:t>
      </w:r>
    </w:p>
    <w:p w14:paraId="120ED6BD">
      <w:pPr>
        <w:keepNext/>
        <w:keepLines/>
        <w:spacing w:line="360" w:lineRule="auto"/>
        <w:rPr>
          <w:b/>
          <w:color w:val="auto"/>
          <w:sz w:val="28"/>
        </w:rPr>
      </w:pPr>
      <w:r>
        <w:rPr>
          <w:rFonts w:hint="eastAsia" w:hAnsi="宋体" w:cs="宋体"/>
          <w:b/>
          <w:color w:val="auto"/>
          <w:sz w:val="28"/>
        </w:rPr>
        <w:br w:type="page"/>
      </w:r>
    </w:p>
    <w:p w14:paraId="728F50A5">
      <w:pPr>
        <w:keepNext/>
        <w:keepLines/>
        <w:spacing w:line="360" w:lineRule="auto"/>
        <w:outlineLvl w:val="4"/>
        <w:rPr>
          <w:rFonts w:ascii="宋体" w:hAnsi="宋体"/>
          <w:b/>
          <w:bCs/>
          <w:color w:val="auto"/>
          <w:szCs w:val="21"/>
        </w:rPr>
      </w:pPr>
      <w:bookmarkStart w:id="47" w:name="_Toc743"/>
      <w:bookmarkStart w:id="48" w:name="_Toc29757"/>
      <w:r>
        <w:rPr>
          <w:rFonts w:hint="eastAsia" w:ascii="宋体" w:hAnsi="宋体"/>
          <w:b/>
          <w:bCs/>
          <w:color w:val="auto"/>
          <w:szCs w:val="21"/>
        </w:rPr>
        <w:t>（</w:t>
      </w:r>
      <w:r>
        <w:rPr>
          <w:rFonts w:hint="eastAsia" w:ascii="宋体" w:hAnsi="宋体"/>
          <w:b/>
          <w:bCs/>
          <w:color w:val="auto"/>
          <w:szCs w:val="21"/>
          <w:lang w:val="en-US" w:eastAsia="zh-CN"/>
        </w:rPr>
        <w:t>四</w:t>
      </w:r>
      <w:r>
        <w:rPr>
          <w:rFonts w:hint="eastAsia" w:ascii="宋体" w:hAnsi="宋体"/>
          <w:b/>
          <w:bCs/>
          <w:color w:val="auto"/>
          <w:szCs w:val="21"/>
        </w:rPr>
        <w:t>）法定代表人证明书格式</w:t>
      </w:r>
      <w:bookmarkEnd w:id="47"/>
      <w:bookmarkEnd w:id="48"/>
    </w:p>
    <w:p w14:paraId="0188D648">
      <w:pPr>
        <w:pStyle w:val="23"/>
        <w:spacing w:line="360" w:lineRule="auto"/>
        <w:jc w:val="center"/>
        <w:rPr>
          <w:rFonts w:hAnsi="宋体" w:cs="宋体"/>
          <w:b/>
          <w:bCs/>
          <w:color w:val="auto"/>
          <w:szCs w:val="21"/>
        </w:rPr>
      </w:pPr>
    </w:p>
    <w:p w14:paraId="1032C112">
      <w:pPr>
        <w:pStyle w:val="23"/>
        <w:spacing w:line="360" w:lineRule="auto"/>
        <w:jc w:val="center"/>
        <w:rPr>
          <w:rFonts w:hAnsi="宋体" w:cs="宋体"/>
          <w:b/>
          <w:bCs/>
          <w:color w:val="auto"/>
          <w:szCs w:val="21"/>
        </w:rPr>
      </w:pPr>
    </w:p>
    <w:p w14:paraId="798F9041">
      <w:pPr>
        <w:pStyle w:val="23"/>
        <w:spacing w:line="360" w:lineRule="auto"/>
        <w:jc w:val="center"/>
        <w:rPr>
          <w:rFonts w:hAnsi="宋体" w:cs="宋体"/>
          <w:b/>
          <w:bCs/>
          <w:color w:val="auto"/>
          <w:szCs w:val="21"/>
        </w:rPr>
      </w:pPr>
      <w:r>
        <w:rPr>
          <w:rFonts w:hint="eastAsia" w:hAnsi="宋体" w:cs="宋体"/>
          <w:b/>
          <w:bCs/>
          <w:color w:val="auto"/>
          <w:szCs w:val="21"/>
        </w:rPr>
        <w:t>法定代表人证明书</w:t>
      </w:r>
    </w:p>
    <w:p w14:paraId="7F53E96C">
      <w:pPr>
        <w:widowControl/>
        <w:autoSpaceDE w:val="0"/>
        <w:autoSpaceDN w:val="0"/>
        <w:ind w:right="893"/>
        <w:jc w:val="center"/>
        <w:textAlignment w:val="bottom"/>
        <w:rPr>
          <w:rFonts w:ascii="宋体" w:hAnsi="宋体" w:cs="宋体"/>
          <w:color w:val="auto"/>
        </w:rPr>
      </w:pPr>
    </w:p>
    <w:p w14:paraId="688F56F8">
      <w:pPr>
        <w:pStyle w:val="8"/>
        <w:rPr>
          <w:color w:val="auto"/>
        </w:rPr>
      </w:pPr>
    </w:p>
    <w:p w14:paraId="461DDFB8">
      <w:pPr>
        <w:rPr>
          <w:rFonts w:ascii="宋体" w:hAnsi="宋体" w:cs="宋体"/>
          <w:color w:val="auto"/>
        </w:rPr>
      </w:pPr>
      <w:r>
        <w:rPr>
          <w:rFonts w:hint="eastAsia" w:ascii="宋体" w:hAnsi="宋体" w:cs="宋体"/>
          <w:color w:val="auto"/>
          <w:u w:val="single"/>
        </w:rPr>
        <w:t xml:space="preserve"> （法定代表人姓名） </w:t>
      </w:r>
      <w:r>
        <w:rPr>
          <w:rFonts w:hint="eastAsia" w:ascii="宋体" w:hAnsi="宋体" w:cs="宋体"/>
          <w:color w:val="auto"/>
        </w:rPr>
        <w:t>现任我方职务，为法定代表人，特此证明。</w:t>
      </w:r>
    </w:p>
    <w:p w14:paraId="5B6B2207">
      <w:pPr>
        <w:ind w:firstLine="420" w:firstLineChars="200"/>
        <w:rPr>
          <w:rFonts w:ascii="宋体" w:hAnsi="宋体" w:cs="宋体"/>
          <w:color w:val="auto"/>
        </w:rPr>
      </w:pPr>
    </w:p>
    <w:p w14:paraId="76B42093">
      <w:pPr>
        <w:ind w:firstLine="420" w:firstLineChars="200"/>
        <w:rPr>
          <w:rFonts w:ascii="宋体" w:hAnsi="宋体" w:cs="宋体"/>
          <w:color w:val="auto"/>
        </w:rPr>
      </w:pPr>
      <w:r>
        <w:rPr>
          <w:rFonts w:hint="eastAsia" w:ascii="宋体" w:hAnsi="宋体" w:cs="宋体"/>
          <w:color w:val="auto"/>
        </w:rPr>
        <w:t xml:space="preserve">签发日期： 年  月  日      </w:t>
      </w:r>
    </w:p>
    <w:p w14:paraId="480ADAA2">
      <w:pPr>
        <w:ind w:firstLine="420" w:firstLineChars="200"/>
        <w:rPr>
          <w:rFonts w:ascii="宋体" w:hAnsi="宋体" w:cs="宋体"/>
          <w:color w:val="auto"/>
        </w:rPr>
      </w:pPr>
      <w:r>
        <w:rPr>
          <w:rFonts w:hint="eastAsia" w:ascii="宋体" w:hAnsi="宋体" w:cs="宋体"/>
          <w:color w:val="auto"/>
        </w:rPr>
        <w:t>有效期：</w:t>
      </w:r>
      <w:r>
        <w:rPr>
          <w:rFonts w:hint="eastAsia" w:ascii="宋体" w:hAnsi="宋体" w:cs="宋体"/>
          <w:color w:val="auto"/>
          <w:szCs w:val="21"/>
        </w:rPr>
        <w:t>与我方在</w:t>
      </w:r>
      <w:r>
        <w:rPr>
          <w:rFonts w:hint="eastAsia" w:ascii="宋体" w:hAnsi="宋体" w:cs="宋体"/>
          <w:color w:val="auto"/>
          <w:szCs w:val="21"/>
          <w:u w:val="single"/>
          <w:lang w:eastAsia="zh-CN"/>
        </w:rPr>
        <w:t>儿童神经心理行为检查量表2016版</w:t>
      </w:r>
      <w:r>
        <w:rPr>
          <w:rFonts w:hint="eastAsia" w:ascii="宋体" w:hAnsi="宋体" w:cs="宋体"/>
          <w:color w:val="auto"/>
          <w:szCs w:val="21"/>
        </w:rPr>
        <w:t>（项目编号：</w:t>
      </w:r>
      <w:r>
        <w:rPr>
          <w:rFonts w:hint="eastAsia" w:ascii="宋体" w:hAnsi="宋体" w:cs="宋体"/>
          <w:color w:val="auto"/>
          <w:szCs w:val="21"/>
          <w:u w:val="single"/>
          <w:lang w:eastAsia="zh-CN"/>
        </w:rPr>
        <w:t>BDYYZXCG-04</w:t>
      </w:r>
      <w:r>
        <w:rPr>
          <w:rFonts w:hint="eastAsia" w:ascii="宋体" w:hAnsi="宋体" w:cs="宋体"/>
          <w:color w:val="auto"/>
          <w:szCs w:val="21"/>
        </w:rPr>
        <w:t>）中投标有效期一致</w:t>
      </w:r>
    </w:p>
    <w:p w14:paraId="2A966983">
      <w:pPr>
        <w:ind w:firstLine="420" w:firstLineChars="200"/>
        <w:rPr>
          <w:rFonts w:ascii="宋体" w:hAnsi="宋体" w:cs="宋体"/>
          <w:color w:val="auto"/>
        </w:rPr>
      </w:pPr>
      <w:r>
        <w:rPr>
          <w:rFonts w:hint="eastAsia" w:ascii="宋体" w:hAnsi="宋体" w:cs="宋体"/>
          <w:color w:val="auto"/>
        </w:rPr>
        <w:t>投标人名称： （盖章）</w:t>
      </w:r>
    </w:p>
    <w:p w14:paraId="5955667F">
      <w:pPr>
        <w:ind w:firstLine="420" w:firstLineChars="200"/>
        <w:rPr>
          <w:rFonts w:ascii="宋体" w:hAnsi="宋体" w:cs="宋体"/>
          <w:color w:val="auto"/>
        </w:rPr>
      </w:pPr>
    </w:p>
    <w:p w14:paraId="346BF08E">
      <w:pPr>
        <w:ind w:firstLine="420" w:firstLineChars="200"/>
        <w:rPr>
          <w:rFonts w:ascii="宋体" w:hAnsi="宋体" w:cs="宋体"/>
          <w:color w:val="auto"/>
        </w:rPr>
      </w:pPr>
    </w:p>
    <w:p w14:paraId="54CF9C5C">
      <w:pPr>
        <w:ind w:firstLine="420" w:firstLineChars="200"/>
        <w:rPr>
          <w:rFonts w:ascii="宋体" w:hAnsi="宋体" w:cs="宋体"/>
          <w:color w:val="auto"/>
        </w:rPr>
      </w:pPr>
      <w:r>
        <w:rPr>
          <w:rFonts w:hint="eastAsia" w:ascii="宋体" w:hAnsi="宋体" w:cs="宋体"/>
          <w:color w:val="auto"/>
        </w:rPr>
        <w:t>附：代表人性别：         年龄：            身份证号码：</w:t>
      </w:r>
    </w:p>
    <w:p w14:paraId="7121561D">
      <w:pPr>
        <w:ind w:firstLine="420" w:firstLineChars="200"/>
        <w:rPr>
          <w:rFonts w:ascii="宋体" w:hAnsi="宋体" w:cs="宋体"/>
          <w:color w:val="auto"/>
        </w:rPr>
      </w:pPr>
      <w:r>
        <w:rPr>
          <w:rFonts w:hint="eastAsia" w:ascii="宋体" w:hAnsi="宋体" w:cs="宋体"/>
          <w:color w:val="auto"/>
        </w:rPr>
        <w:t>统一社会信用代码：                             经济性质：</w:t>
      </w:r>
    </w:p>
    <w:p w14:paraId="2180A01B">
      <w:pPr>
        <w:ind w:firstLine="420" w:firstLineChars="200"/>
        <w:rPr>
          <w:rFonts w:ascii="宋体" w:hAnsi="宋体" w:cs="宋体"/>
          <w:color w:val="auto"/>
        </w:rPr>
      </w:pPr>
      <w:r>
        <w:rPr>
          <w:rFonts w:hint="eastAsia" w:ascii="宋体" w:hAnsi="宋体" w:cs="宋体"/>
          <w:color w:val="auto"/>
        </w:rPr>
        <w:t>经营范围：</w:t>
      </w:r>
    </w:p>
    <w:p w14:paraId="559F9AAB">
      <w:pPr>
        <w:widowControl/>
        <w:autoSpaceDE w:val="0"/>
        <w:autoSpaceDN w:val="0"/>
        <w:ind w:right="893"/>
        <w:textAlignment w:val="bottom"/>
        <w:rPr>
          <w:rFonts w:ascii="宋体" w:hAnsi="宋体" w:cs="宋体"/>
          <w:color w:val="auto"/>
        </w:rPr>
      </w:pPr>
    </w:p>
    <w:p w14:paraId="56158243">
      <w:pPr>
        <w:widowControl/>
        <w:autoSpaceDE w:val="0"/>
        <w:autoSpaceDN w:val="0"/>
        <w:ind w:right="893"/>
        <w:textAlignment w:val="bottom"/>
        <w:rPr>
          <w:rFonts w:ascii="宋体" w:hAnsi="宋体" w:cs="宋体"/>
          <w:color w:val="auto"/>
        </w:rPr>
      </w:pPr>
    </w:p>
    <w:p w14:paraId="46C8E499">
      <w:pPr>
        <w:widowControl/>
        <w:autoSpaceDE w:val="0"/>
        <w:autoSpaceDN w:val="0"/>
        <w:ind w:right="890" w:firstLine="420" w:firstLineChars="200"/>
        <w:textAlignment w:val="bottom"/>
        <w:rPr>
          <w:rFonts w:ascii="宋体" w:hAnsi="宋体" w:cs="宋体"/>
          <w:color w:val="auto"/>
        </w:rPr>
      </w:pPr>
      <w:r>
        <w:rPr>
          <w:rFonts w:hint="eastAsia" w:ascii="宋体" w:hAnsi="宋体" w:cs="宋体"/>
          <w:color w:val="auto"/>
        </w:rPr>
        <w:t>附：法定代表人身份证扫描件</w:t>
      </w:r>
    </w:p>
    <w:p w14:paraId="21871274">
      <w:pPr>
        <w:keepNext/>
        <w:keepLines/>
        <w:spacing w:line="360" w:lineRule="auto"/>
        <w:rPr>
          <w:rFonts w:ascii="宋体" w:hAnsi="宋体" w:cs="宋体"/>
          <w:color w:val="auto"/>
        </w:rPr>
      </w:pPr>
    </w:p>
    <w:p w14:paraId="7D4A52EC">
      <w:pPr>
        <w:keepNext/>
        <w:keepLines/>
        <w:spacing w:line="360" w:lineRule="auto"/>
        <w:rPr>
          <w:rFonts w:ascii="宋体" w:hAnsi="宋体" w:cs="宋体"/>
          <w:color w:val="auto"/>
        </w:rPr>
      </w:pPr>
      <w:r>
        <w:rPr>
          <w:rFonts w:ascii="宋体"/>
          <w:color w:val="auto"/>
          <w:szCs w:val="21"/>
        </w:rPr>
        <mc:AlternateContent>
          <mc:Choice Requires="wpg">
            <w:drawing>
              <wp:anchor distT="0" distB="0" distL="114300" distR="114300" simplePos="0" relativeHeight="251660288" behindDoc="0" locked="0" layoutInCell="1" allowOverlap="1">
                <wp:simplePos x="0" y="0"/>
                <wp:positionH relativeFrom="column">
                  <wp:posOffset>0</wp:posOffset>
                </wp:positionH>
                <wp:positionV relativeFrom="paragraph">
                  <wp:posOffset>177165</wp:posOffset>
                </wp:positionV>
                <wp:extent cx="5651500" cy="1593215"/>
                <wp:effectExtent l="4445" t="4445" r="20955" b="21590"/>
                <wp:wrapNone/>
                <wp:docPr id="18" name="组合 3"/>
                <wp:cNvGraphicFramePr/>
                <a:graphic xmlns:a="http://schemas.openxmlformats.org/drawingml/2006/main">
                  <a:graphicData uri="http://schemas.microsoft.com/office/word/2010/wordprocessingGroup">
                    <wpg:wgp>
                      <wpg:cNvGrpSpPr/>
                      <wpg:grpSpPr>
                        <a:xfrm>
                          <a:off x="0" y="0"/>
                          <a:ext cx="5651500" cy="1593215"/>
                          <a:chOff x="1080" y="8670"/>
                          <a:chExt cx="8900" cy="2509"/>
                        </a:xfrm>
                        <a:effectLst/>
                      </wpg:grpSpPr>
                      <wps:wsp>
                        <wps:cNvPr id="2" name="矩形 3"/>
                        <wps:cNvSpPr/>
                        <wps:spPr>
                          <a:xfrm>
                            <a:off x="1080" y="8670"/>
                            <a:ext cx="4218" cy="25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B06B508">
                              <w:pPr>
                                <w:jc w:val="center"/>
                              </w:pPr>
                              <w:r>
                                <w:rPr>
                                  <w:rFonts w:hint="eastAsia"/>
                                </w:rPr>
                                <w:t>居民身份证扫描件粘贴处</w:t>
                              </w:r>
                            </w:p>
                            <w:p w14:paraId="33E87FC3">
                              <w:pPr>
                                <w:ind w:firstLine="1050" w:firstLineChars="500"/>
                              </w:pPr>
                            </w:p>
                            <w:p w14:paraId="3F5D5C2D">
                              <w:pPr>
                                <w:jc w:val="center"/>
                              </w:pPr>
                              <w:r>
                                <w:rPr>
                                  <w:rFonts w:hint="eastAsia"/>
                                </w:rPr>
                                <w:t>（人像面）</w:t>
                              </w:r>
                            </w:p>
                            <w:p w14:paraId="66CEE480"/>
                          </w:txbxContent>
                        </wps:txbx>
                        <wps:bodyPr upright="1"/>
                      </wps:wsp>
                      <wps:wsp>
                        <wps:cNvPr id="7" name="矩形 4"/>
                        <wps:cNvSpPr/>
                        <wps:spPr>
                          <a:xfrm>
                            <a:off x="5761" y="8670"/>
                            <a:ext cx="4219" cy="25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64BACC0">
                              <w:pPr>
                                <w:jc w:val="center"/>
                              </w:pPr>
                              <w:r>
                                <w:rPr>
                                  <w:rFonts w:hint="eastAsia"/>
                                </w:rPr>
                                <w:t>居民身份证扫描件粘贴处</w:t>
                              </w:r>
                            </w:p>
                            <w:p w14:paraId="643321FB">
                              <w:pPr>
                                <w:ind w:firstLine="1050" w:firstLineChars="500"/>
                              </w:pPr>
                            </w:p>
                            <w:p w14:paraId="3E9F51D5">
                              <w:pPr>
                                <w:jc w:val="center"/>
                              </w:pPr>
                              <w:r>
                                <w:rPr>
                                  <w:rFonts w:hint="eastAsia"/>
                                </w:rPr>
                                <w:t>（国徽面）</w:t>
                              </w:r>
                            </w:p>
                            <w:p w14:paraId="09723013"/>
                          </w:txbxContent>
                        </wps:txbx>
                        <wps:bodyPr upright="1"/>
                      </wps:wsp>
                    </wpg:wgp>
                  </a:graphicData>
                </a:graphic>
              </wp:anchor>
            </w:drawing>
          </mc:Choice>
          <mc:Fallback>
            <w:pict>
              <v:group id="组合 3" o:spid="_x0000_s1026" o:spt="203" style="position:absolute;left:0pt;margin-left:0pt;margin-top:13.95pt;height:125.45pt;width:445pt;z-index:251660288;mso-width-relative:page;mso-height-relative:page;" coordorigin="1080,8670" coordsize="8900,2509" o:gfxdata="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BGCHfM1gAAAAcBAAAPAAAAAAAAAAEAIAAAACIAAABkcnMvZG93bnJldi54bWxQSwECFAAUAAAA&#10;CACHTuJAxH6BOZsCAADSBwAADgAAAAAAAAABACAAAAAlAQAAZHJzL2Uyb0RvYy54bWxQSwUGAAAA&#10;AAYABgBZAQAAMgYAAAAA&#10;">
                <o:lock v:ext="edit" aspectratio="f"/>
                <v:rect id="矩形 3" o:spid="_x0000_s1026" o:spt="1" style="position:absolute;left:1080;top:8670;height:2509;width:4218;"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2B06B508">
                        <w:pPr>
                          <w:jc w:val="center"/>
                        </w:pPr>
                        <w:r>
                          <w:rPr>
                            <w:rFonts w:hint="eastAsia"/>
                          </w:rPr>
                          <w:t>居民身份证扫描件粘贴处</w:t>
                        </w:r>
                      </w:p>
                      <w:p w14:paraId="33E87FC3">
                        <w:pPr>
                          <w:ind w:firstLine="1050" w:firstLineChars="500"/>
                        </w:pPr>
                      </w:p>
                      <w:p w14:paraId="3F5D5C2D">
                        <w:pPr>
                          <w:jc w:val="center"/>
                        </w:pPr>
                        <w:r>
                          <w:rPr>
                            <w:rFonts w:hint="eastAsia"/>
                          </w:rPr>
                          <w:t>（人像面）</w:t>
                        </w:r>
                      </w:p>
                      <w:p w14:paraId="66CEE480"/>
                    </w:txbxContent>
                  </v:textbox>
                </v:rect>
                <v:rect id="矩形 4" o:spid="_x0000_s1026" o:spt="1" style="position:absolute;left:5761;top:8670;height:2509;width:4219;"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464BACC0">
                        <w:pPr>
                          <w:jc w:val="center"/>
                        </w:pPr>
                        <w:r>
                          <w:rPr>
                            <w:rFonts w:hint="eastAsia"/>
                          </w:rPr>
                          <w:t>居民身份证扫描件粘贴处</w:t>
                        </w:r>
                      </w:p>
                      <w:p w14:paraId="643321FB">
                        <w:pPr>
                          <w:ind w:firstLine="1050" w:firstLineChars="500"/>
                        </w:pPr>
                      </w:p>
                      <w:p w14:paraId="3E9F51D5">
                        <w:pPr>
                          <w:jc w:val="center"/>
                        </w:pPr>
                        <w:r>
                          <w:rPr>
                            <w:rFonts w:hint="eastAsia"/>
                          </w:rPr>
                          <w:t>（国徽面）</w:t>
                        </w:r>
                      </w:p>
                      <w:p w14:paraId="09723013"/>
                    </w:txbxContent>
                  </v:textbox>
                </v:rect>
              </v:group>
            </w:pict>
          </mc:Fallback>
        </mc:AlternateContent>
      </w:r>
    </w:p>
    <w:p w14:paraId="3C0BD7DE">
      <w:pPr>
        <w:keepNext/>
        <w:keepLines/>
        <w:spacing w:line="360" w:lineRule="auto"/>
        <w:rPr>
          <w:rFonts w:ascii="宋体" w:hAnsi="宋体" w:cs="宋体"/>
          <w:color w:val="auto"/>
        </w:rPr>
      </w:pPr>
    </w:p>
    <w:p w14:paraId="2063F84E">
      <w:pPr>
        <w:keepNext/>
        <w:keepLines/>
        <w:spacing w:line="360" w:lineRule="auto"/>
        <w:rPr>
          <w:rFonts w:ascii="宋体" w:hAnsi="宋体" w:cs="宋体"/>
          <w:color w:val="auto"/>
        </w:rPr>
      </w:pPr>
    </w:p>
    <w:p w14:paraId="780466AD">
      <w:pPr>
        <w:keepNext/>
        <w:keepLines/>
        <w:spacing w:line="360" w:lineRule="auto"/>
        <w:rPr>
          <w:rFonts w:ascii="宋体" w:hAnsi="宋体" w:cs="宋体"/>
          <w:color w:val="auto"/>
        </w:rPr>
      </w:pPr>
    </w:p>
    <w:p w14:paraId="369DB0DE">
      <w:pPr>
        <w:keepNext/>
        <w:keepLines/>
        <w:spacing w:line="360" w:lineRule="auto"/>
        <w:rPr>
          <w:rFonts w:ascii="宋体" w:hAnsi="宋体" w:cs="宋体"/>
          <w:color w:val="auto"/>
        </w:rPr>
      </w:pPr>
    </w:p>
    <w:p w14:paraId="235C39D1">
      <w:pPr>
        <w:keepNext/>
        <w:keepLines/>
        <w:spacing w:line="360" w:lineRule="auto"/>
        <w:rPr>
          <w:rFonts w:ascii="宋体" w:hAnsi="宋体" w:cs="宋体"/>
          <w:color w:val="auto"/>
        </w:rPr>
      </w:pPr>
    </w:p>
    <w:p w14:paraId="0F17E64A">
      <w:pPr>
        <w:keepNext/>
        <w:keepLines/>
        <w:spacing w:line="360" w:lineRule="auto"/>
        <w:rPr>
          <w:rFonts w:ascii="宋体" w:hAnsi="宋体" w:cs="宋体"/>
          <w:color w:val="auto"/>
        </w:rPr>
      </w:pPr>
    </w:p>
    <w:p w14:paraId="39EE5CAD">
      <w:pPr>
        <w:keepNext/>
        <w:keepLines/>
        <w:spacing w:line="360" w:lineRule="auto"/>
        <w:rPr>
          <w:rFonts w:ascii="宋体" w:hAnsi="宋体" w:cs="宋体"/>
          <w:color w:val="auto"/>
        </w:rPr>
      </w:pPr>
    </w:p>
    <w:p w14:paraId="751B0016">
      <w:pPr>
        <w:keepNext/>
        <w:keepLines/>
        <w:spacing w:line="360" w:lineRule="auto"/>
        <w:rPr>
          <w:rFonts w:ascii="宋体" w:hAnsi="宋体" w:cs="宋体"/>
          <w:color w:val="auto"/>
        </w:rPr>
      </w:pPr>
    </w:p>
    <w:p w14:paraId="31101BAA">
      <w:pPr>
        <w:rPr>
          <w:rFonts w:ascii="宋体" w:hAnsi="宋体" w:cs="宋体"/>
          <w:b/>
          <w:bCs/>
          <w:color w:val="auto"/>
          <w:szCs w:val="21"/>
        </w:rPr>
      </w:pPr>
      <w:r>
        <w:rPr>
          <w:rFonts w:hint="eastAsia" w:ascii="宋体" w:hAnsi="宋体" w:cs="宋体"/>
          <w:b/>
          <w:bCs/>
          <w:color w:val="auto"/>
          <w:szCs w:val="21"/>
        </w:rPr>
        <w:t>注：投标人须额外开具《法定代表人证明书》原件，投标人代表递交</w:t>
      </w:r>
      <w:r>
        <w:rPr>
          <w:rFonts w:hint="eastAsia" w:ascii="宋体" w:hAnsi="宋体" w:cs="宋体"/>
          <w:b/>
          <w:bCs/>
          <w:color w:val="auto"/>
          <w:szCs w:val="21"/>
          <w:lang w:eastAsia="zh-CN"/>
        </w:rPr>
        <w:t>响应文件</w:t>
      </w:r>
      <w:r>
        <w:rPr>
          <w:rFonts w:hint="eastAsia" w:ascii="宋体" w:hAnsi="宋体" w:cs="宋体"/>
          <w:b/>
          <w:bCs/>
          <w:color w:val="auto"/>
          <w:szCs w:val="21"/>
        </w:rPr>
        <w:t>并出席开标环节时应携带身份证、《法定代表人授权书》及《法定代表人证明书》原件供采购</w:t>
      </w:r>
      <w:r>
        <w:rPr>
          <w:rFonts w:hint="eastAsia" w:ascii="宋体" w:hAnsi="宋体" w:cs="宋体"/>
          <w:b/>
          <w:bCs/>
          <w:color w:val="auto"/>
          <w:szCs w:val="21"/>
          <w:lang w:eastAsia="zh-CN"/>
        </w:rPr>
        <w:t>人</w:t>
      </w:r>
      <w:r>
        <w:rPr>
          <w:rFonts w:hint="eastAsia" w:ascii="宋体" w:hAnsi="宋体" w:cs="宋体"/>
          <w:b/>
          <w:bCs/>
          <w:color w:val="auto"/>
          <w:szCs w:val="21"/>
        </w:rPr>
        <w:t>工作人员核对身份信息。</w:t>
      </w:r>
    </w:p>
    <w:p w14:paraId="2676FAC4">
      <w:pPr>
        <w:keepNext/>
        <w:keepLines/>
        <w:spacing w:line="360" w:lineRule="auto"/>
        <w:rPr>
          <w:rFonts w:ascii="宋体" w:hAnsi="宋体" w:cs="宋体"/>
          <w:color w:val="auto"/>
        </w:rPr>
      </w:pPr>
    </w:p>
    <w:p w14:paraId="0604B613">
      <w:pPr>
        <w:keepNext/>
        <w:keepLines/>
        <w:spacing w:line="360" w:lineRule="auto"/>
        <w:rPr>
          <w:rFonts w:hAnsi="宋体"/>
          <w:b/>
          <w:bCs/>
          <w:color w:val="auto"/>
          <w:sz w:val="30"/>
          <w:szCs w:val="30"/>
        </w:rPr>
      </w:pPr>
      <w:r>
        <w:rPr>
          <w:rFonts w:hint="eastAsia" w:ascii="宋体" w:hAnsi="宋体" w:cs="宋体"/>
          <w:color w:val="auto"/>
        </w:rPr>
        <w:br w:type="page"/>
      </w:r>
    </w:p>
    <w:p w14:paraId="629D53E7">
      <w:pPr>
        <w:outlineLvl w:val="3"/>
        <w:rPr>
          <w:rFonts w:ascii="宋体" w:hAnsi="宋体" w:cs="宋体"/>
          <w:b/>
          <w:bCs/>
          <w:color w:val="auto"/>
          <w:szCs w:val="21"/>
        </w:rPr>
      </w:pPr>
      <w:bookmarkStart w:id="49" w:name="_Toc7602"/>
      <w:r>
        <w:rPr>
          <w:rFonts w:hint="eastAsia" w:ascii="宋体" w:hAnsi="宋体" w:cs="宋体"/>
          <w:b/>
          <w:color w:val="auto"/>
          <w:szCs w:val="21"/>
        </w:rPr>
        <w:t>六、</w:t>
      </w:r>
      <w:r>
        <w:rPr>
          <w:rFonts w:hint="eastAsia" w:ascii="宋体" w:hAnsi="宋体" w:cs="宋体"/>
          <w:b/>
          <w:bCs/>
          <w:color w:val="auto"/>
          <w:szCs w:val="21"/>
        </w:rPr>
        <w:t>相关承诺函格式：</w:t>
      </w:r>
      <w:bookmarkEnd w:id="49"/>
    </w:p>
    <w:p w14:paraId="331DC5AD">
      <w:pPr>
        <w:jc w:val="center"/>
        <w:outlineLvl w:val="4"/>
        <w:rPr>
          <w:rFonts w:ascii="宋体" w:hAnsi="宋体" w:cs="宋体"/>
          <w:b/>
          <w:bCs/>
          <w:color w:val="auto"/>
          <w:szCs w:val="21"/>
        </w:rPr>
      </w:pPr>
      <w:bookmarkStart w:id="50" w:name="_Toc24833"/>
      <w:r>
        <w:rPr>
          <w:rFonts w:hint="eastAsia" w:ascii="宋体" w:hAnsi="宋体" w:cs="宋体"/>
          <w:b/>
          <w:bCs/>
          <w:color w:val="auto"/>
          <w:szCs w:val="21"/>
        </w:rPr>
        <w:t>（一）投标及履约承诺函</w:t>
      </w:r>
      <w:bookmarkEnd w:id="50"/>
    </w:p>
    <w:p w14:paraId="6DE66EC1">
      <w:pPr>
        <w:snapToGrid w:val="0"/>
        <w:spacing w:line="360" w:lineRule="auto"/>
        <w:rPr>
          <w:rFonts w:ascii="宋体" w:hAnsi="宋体" w:cs="宋体"/>
          <w:color w:val="auto"/>
        </w:rPr>
      </w:pPr>
    </w:p>
    <w:p w14:paraId="4D53FB68">
      <w:pPr>
        <w:snapToGrid w:val="0"/>
        <w:spacing w:line="360" w:lineRule="auto"/>
        <w:rPr>
          <w:rFonts w:ascii="宋体" w:hAnsi="宋体" w:cs="宋体"/>
          <w:color w:val="auto"/>
        </w:rPr>
      </w:pPr>
      <w:r>
        <w:rPr>
          <w:rFonts w:hint="eastAsia" w:ascii="宋体" w:hAnsi="宋体" w:cs="宋体"/>
          <w:color w:val="auto"/>
        </w:rPr>
        <w:t>致：</w:t>
      </w:r>
      <w:r>
        <w:rPr>
          <w:rFonts w:hint="eastAsia"/>
          <w:lang w:val="en-US" w:eastAsia="zh-CN"/>
        </w:rPr>
        <w:t>北京大学深圳医院</w:t>
      </w:r>
    </w:p>
    <w:p w14:paraId="7430F04B">
      <w:pPr>
        <w:snapToGrid w:val="0"/>
        <w:spacing w:line="360" w:lineRule="auto"/>
        <w:ind w:firstLine="420" w:firstLineChars="200"/>
        <w:rPr>
          <w:rFonts w:ascii="宋体" w:hAnsi="宋体" w:cs="宋体"/>
          <w:color w:val="auto"/>
        </w:rPr>
      </w:pPr>
      <w:r>
        <w:rPr>
          <w:rFonts w:hint="eastAsia" w:ascii="宋体" w:hAnsi="宋体" w:cs="宋体"/>
          <w:color w:val="auto"/>
        </w:rPr>
        <w:t>我方承诺：</w:t>
      </w:r>
    </w:p>
    <w:p w14:paraId="7E8CD434">
      <w:pPr>
        <w:snapToGrid w:val="0"/>
        <w:spacing w:line="360" w:lineRule="auto"/>
        <w:ind w:firstLine="420" w:firstLineChars="200"/>
        <w:rPr>
          <w:rFonts w:ascii="宋体" w:hAnsi="宋体" w:cs="宋体"/>
          <w:color w:val="auto"/>
        </w:rPr>
      </w:pPr>
      <w:r>
        <w:rPr>
          <w:rFonts w:hint="eastAsia" w:ascii="宋体" w:hAnsi="宋体" w:cs="宋体"/>
          <w:color w:val="auto"/>
        </w:rPr>
        <w:t>1.我方符合《中华人民共和国政府采购法》第二十二条规定的以下要求：</w:t>
      </w:r>
    </w:p>
    <w:p w14:paraId="01CCFB70">
      <w:pPr>
        <w:snapToGrid w:val="0"/>
        <w:spacing w:line="360" w:lineRule="auto"/>
        <w:ind w:firstLine="420" w:firstLineChars="200"/>
        <w:rPr>
          <w:rFonts w:ascii="宋体" w:hAnsi="宋体" w:cs="宋体"/>
          <w:color w:val="auto"/>
        </w:rPr>
      </w:pPr>
      <w:r>
        <w:rPr>
          <w:rFonts w:hint="eastAsia" w:ascii="宋体" w:hAnsi="宋体" w:cs="宋体"/>
          <w:color w:val="auto"/>
        </w:rPr>
        <w:t>（一）具有独立承担民事责任的能力；</w:t>
      </w:r>
    </w:p>
    <w:p w14:paraId="46957156">
      <w:pPr>
        <w:snapToGrid w:val="0"/>
        <w:spacing w:line="360" w:lineRule="auto"/>
        <w:ind w:firstLine="420" w:firstLineChars="200"/>
        <w:rPr>
          <w:rFonts w:ascii="宋体" w:hAnsi="宋体" w:cs="宋体"/>
          <w:color w:val="auto"/>
        </w:rPr>
      </w:pPr>
      <w:r>
        <w:rPr>
          <w:rFonts w:hint="eastAsia" w:ascii="宋体" w:hAnsi="宋体" w:cs="宋体"/>
          <w:color w:val="auto"/>
        </w:rPr>
        <w:t>（二）具有良好的商业信誉和健全的财务会计制度；</w:t>
      </w:r>
    </w:p>
    <w:p w14:paraId="10FA0AD6">
      <w:pPr>
        <w:snapToGrid w:val="0"/>
        <w:spacing w:line="360" w:lineRule="auto"/>
        <w:ind w:firstLine="420" w:firstLineChars="200"/>
        <w:rPr>
          <w:rFonts w:ascii="宋体" w:hAnsi="宋体" w:cs="宋体"/>
          <w:color w:val="auto"/>
        </w:rPr>
      </w:pPr>
      <w:r>
        <w:rPr>
          <w:rFonts w:hint="eastAsia" w:ascii="宋体" w:hAnsi="宋体" w:cs="宋体"/>
          <w:color w:val="auto"/>
        </w:rPr>
        <w:t>（三）具有履行合同所必需的设备和专业技术能力；</w:t>
      </w:r>
    </w:p>
    <w:p w14:paraId="6982CAF2">
      <w:pPr>
        <w:snapToGrid w:val="0"/>
        <w:spacing w:line="360" w:lineRule="auto"/>
        <w:ind w:firstLine="420" w:firstLineChars="200"/>
        <w:rPr>
          <w:rFonts w:ascii="宋体" w:hAnsi="宋体" w:cs="宋体"/>
          <w:color w:val="auto"/>
        </w:rPr>
      </w:pPr>
      <w:r>
        <w:rPr>
          <w:rFonts w:hint="eastAsia" w:ascii="宋体" w:hAnsi="宋体" w:cs="宋体"/>
          <w:color w:val="auto"/>
        </w:rPr>
        <w:t>（四）有依法缴纳税收和社会保障资金的良好记录；</w:t>
      </w:r>
    </w:p>
    <w:p w14:paraId="326A9529">
      <w:pPr>
        <w:snapToGrid w:val="0"/>
        <w:spacing w:line="360" w:lineRule="auto"/>
        <w:ind w:firstLine="420" w:firstLineChars="200"/>
        <w:rPr>
          <w:rFonts w:ascii="宋体" w:hAnsi="宋体" w:cs="宋体"/>
          <w:color w:val="auto"/>
        </w:rPr>
      </w:pPr>
      <w:r>
        <w:rPr>
          <w:rFonts w:hint="eastAsia" w:ascii="宋体" w:hAnsi="宋体" w:cs="宋体"/>
          <w:color w:val="auto"/>
        </w:rPr>
        <w:t>（五）参加政府采购活动前三年内，在经营活动中没有重大违法记录；</w:t>
      </w:r>
    </w:p>
    <w:p w14:paraId="38103A36">
      <w:pPr>
        <w:snapToGrid w:val="0"/>
        <w:spacing w:line="360" w:lineRule="auto"/>
        <w:ind w:firstLine="420" w:firstLineChars="200"/>
        <w:rPr>
          <w:rFonts w:ascii="宋体" w:hAnsi="宋体" w:cs="宋体"/>
          <w:color w:val="auto"/>
        </w:rPr>
      </w:pPr>
      <w:r>
        <w:rPr>
          <w:rFonts w:hint="eastAsia" w:ascii="宋体" w:hAnsi="宋体" w:cs="宋体"/>
          <w:color w:val="auto"/>
        </w:rPr>
        <w:t>（六）法律、行政法规规定的其他条件。</w:t>
      </w:r>
    </w:p>
    <w:p w14:paraId="0D6F62C1">
      <w:pPr>
        <w:snapToGrid w:val="0"/>
        <w:spacing w:line="360" w:lineRule="auto"/>
        <w:ind w:firstLine="420" w:firstLineChars="200"/>
        <w:rPr>
          <w:rFonts w:ascii="宋体" w:hAnsi="宋体" w:cs="宋体"/>
          <w:color w:val="auto"/>
        </w:rPr>
      </w:pPr>
      <w:r>
        <w:rPr>
          <w:rFonts w:hint="eastAsia" w:ascii="宋体" w:hAnsi="宋体" w:cs="宋体"/>
          <w:color w:val="auto"/>
        </w:rPr>
        <w:t>2.本项目所提供的货物或服务未侵犯知识产权。我方已清楚，提供虚假承诺或者被有关单位确认为侵犯知识产权的，三年内不得参加政府采购活动。</w:t>
      </w:r>
    </w:p>
    <w:p w14:paraId="5B055D5B">
      <w:pPr>
        <w:snapToGrid w:val="0"/>
        <w:spacing w:line="360" w:lineRule="auto"/>
        <w:ind w:firstLine="420" w:firstLineChars="200"/>
        <w:rPr>
          <w:rFonts w:ascii="宋体" w:hAnsi="宋体" w:cs="宋体"/>
          <w:color w:val="auto"/>
        </w:rPr>
      </w:pPr>
      <w:r>
        <w:rPr>
          <w:rFonts w:hint="eastAsia" w:ascii="宋体" w:hAnsi="宋体" w:cs="宋体"/>
          <w:color w:val="auto"/>
        </w:rPr>
        <w:t>3.参与本项目投标前三年内无行贿犯罪记录。</w:t>
      </w:r>
    </w:p>
    <w:p w14:paraId="2E7A85B2">
      <w:pPr>
        <w:snapToGrid w:val="0"/>
        <w:spacing w:line="360" w:lineRule="auto"/>
        <w:ind w:firstLine="420" w:firstLineChars="200"/>
        <w:rPr>
          <w:rFonts w:ascii="宋体" w:hAnsi="宋体" w:cs="宋体"/>
          <w:color w:val="auto"/>
        </w:rPr>
      </w:pPr>
      <w:r>
        <w:rPr>
          <w:rFonts w:hint="eastAsia" w:ascii="宋体" w:hAnsi="宋体" w:cs="宋体"/>
          <w:color w:val="auto"/>
        </w:rPr>
        <w:t>4.参与本项目采购活动时不存在被有关部门禁止参与政府采购活动且在有效期内的情况。</w:t>
      </w:r>
    </w:p>
    <w:p w14:paraId="060F20B9">
      <w:pPr>
        <w:snapToGrid w:val="0"/>
        <w:spacing w:line="360" w:lineRule="auto"/>
        <w:ind w:firstLine="420" w:firstLineChars="200"/>
        <w:rPr>
          <w:rFonts w:ascii="宋体" w:hAnsi="宋体" w:cs="宋体"/>
          <w:color w:val="auto"/>
        </w:rPr>
      </w:pPr>
      <w:r>
        <w:rPr>
          <w:rFonts w:hint="eastAsia" w:ascii="宋体" w:hAnsi="宋体" w:cs="宋体"/>
          <w:color w:val="auto"/>
        </w:rPr>
        <w:t>5.我方不存在以下情况：</w:t>
      </w:r>
    </w:p>
    <w:p w14:paraId="634A80F8">
      <w:pPr>
        <w:snapToGrid w:val="0"/>
        <w:spacing w:line="360" w:lineRule="auto"/>
        <w:ind w:firstLine="420" w:firstLineChars="200"/>
        <w:rPr>
          <w:rFonts w:ascii="宋体" w:hAnsi="宋体" w:cs="宋体"/>
        </w:rPr>
      </w:pPr>
      <w:r>
        <w:rPr>
          <w:rFonts w:hint="eastAsia" w:ascii="宋体" w:hAnsi="宋体" w:cs="宋体"/>
        </w:rPr>
        <w:t>（1）单位负责人为同一人或者存在直接控股、管理关系的不同供应商；</w:t>
      </w:r>
    </w:p>
    <w:p w14:paraId="6FBCE9BC">
      <w:pPr>
        <w:snapToGrid w:val="0"/>
        <w:spacing w:line="360" w:lineRule="auto"/>
        <w:ind w:firstLine="420" w:firstLineChars="200"/>
        <w:rPr>
          <w:rFonts w:ascii="宋体" w:hAnsi="宋体" w:cs="宋体"/>
        </w:rPr>
      </w:pPr>
      <w:r>
        <w:rPr>
          <w:rFonts w:hint="eastAsia" w:ascii="宋体" w:hAnsi="宋体" w:cs="宋体"/>
        </w:rPr>
        <w:t>（2）为采购项目提供整体设计、规范编制或者项目管理、监理、检测等服务。</w:t>
      </w:r>
    </w:p>
    <w:p w14:paraId="0EF9DA71">
      <w:pPr>
        <w:snapToGrid w:val="0"/>
        <w:spacing w:line="360" w:lineRule="auto"/>
        <w:ind w:firstLine="420" w:firstLineChars="200"/>
        <w:rPr>
          <w:rFonts w:ascii="宋体" w:hAnsi="宋体" w:cs="宋体"/>
          <w:color w:val="auto"/>
        </w:rPr>
      </w:pPr>
      <w:r>
        <w:rPr>
          <w:rFonts w:hint="eastAsia" w:ascii="宋体" w:hAnsi="宋体" w:cs="宋体"/>
        </w:rPr>
        <w:t>（3）《深圳市财政局政府采购供应商信用信息管理办法》（深财规〔2023〕3号）列明的严重违法失信行为。</w:t>
      </w:r>
    </w:p>
    <w:p w14:paraId="65511254">
      <w:pPr>
        <w:snapToGrid w:val="0"/>
        <w:spacing w:line="360" w:lineRule="auto"/>
        <w:ind w:firstLine="420" w:firstLineChars="200"/>
        <w:rPr>
          <w:rFonts w:ascii="宋体" w:hAnsi="宋体" w:cs="宋体"/>
          <w:color w:val="auto"/>
        </w:rPr>
      </w:pPr>
      <w:r>
        <w:rPr>
          <w:rFonts w:hint="eastAsia" w:ascii="宋体" w:hAnsi="宋体" w:cs="宋体"/>
          <w:color w:val="auto"/>
        </w:rPr>
        <w:t>6.我方未被列入失信被执行人、重大税收违法案件当事人名单、政府采购严重违法失信行为记录名单</w:t>
      </w:r>
      <w:r>
        <w:rPr>
          <w:rFonts w:hint="eastAsia"/>
          <w:color w:val="auto"/>
        </w:rPr>
        <w:t>。</w:t>
      </w:r>
    </w:p>
    <w:p w14:paraId="1C0CB419">
      <w:pPr>
        <w:snapToGrid w:val="0"/>
        <w:spacing w:line="360" w:lineRule="auto"/>
        <w:ind w:firstLine="420" w:firstLineChars="200"/>
        <w:rPr>
          <w:rFonts w:ascii="宋体" w:hAnsi="宋体" w:cs="宋体"/>
          <w:color w:val="auto"/>
        </w:rPr>
      </w:pPr>
      <w:r>
        <w:rPr>
          <w:rFonts w:hint="eastAsia" w:ascii="宋体" w:hAnsi="宋体" w:cs="宋体"/>
          <w:color w:val="auto"/>
        </w:rPr>
        <w:t>7.我方参与该项目投标，严格遵守政府采购相关法律，投标做到诚实，不造假，不串通投标。我方已知悉：如违反上述要求，投标无效，同时将被提请政府采购监督管理部门列入不良记录名单并在网上曝光，给予一定年限内禁止参与政府采购活动或其他处罚。</w:t>
      </w:r>
    </w:p>
    <w:p w14:paraId="617CD26B">
      <w:pPr>
        <w:snapToGrid w:val="0"/>
        <w:spacing w:line="360" w:lineRule="auto"/>
        <w:ind w:firstLine="420" w:firstLineChars="200"/>
        <w:rPr>
          <w:rFonts w:ascii="宋体" w:hAnsi="宋体" w:cs="宋体"/>
          <w:color w:val="auto"/>
        </w:rPr>
      </w:pPr>
      <w:r>
        <w:rPr>
          <w:rFonts w:hint="eastAsia" w:ascii="宋体" w:hAnsi="宋体" w:cs="宋体"/>
          <w:color w:val="auto"/>
        </w:rPr>
        <w:t>8.我方如果中标，做到守信，不偷工减料，依照本项目</w:t>
      </w:r>
      <w:r>
        <w:rPr>
          <w:rFonts w:hint="eastAsia" w:ascii="宋体" w:hAnsi="宋体" w:cs="宋体"/>
          <w:color w:val="auto"/>
          <w:lang w:eastAsia="zh-CN"/>
        </w:rPr>
        <w:t>采购文件</w:t>
      </w:r>
      <w:r>
        <w:rPr>
          <w:rFonts w:hint="eastAsia" w:ascii="宋体" w:hAnsi="宋体" w:cs="宋体"/>
          <w:color w:val="auto"/>
        </w:rPr>
        <w:t>需求内容、签署的采购合同及本公司在投标中所作的一切承诺履约。项目验收达到全部指标合格，力争优良。</w:t>
      </w:r>
    </w:p>
    <w:p w14:paraId="78ACA0F6">
      <w:pPr>
        <w:snapToGrid w:val="0"/>
        <w:spacing w:line="360" w:lineRule="auto"/>
        <w:ind w:firstLine="420" w:firstLineChars="200"/>
        <w:rPr>
          <w:rFonts w:ascii="宋体" w:hAnsi="宋体" w:cs="宋体"/>
          <w:color w:val="auto"/>
        </w:rPr>
      </w:pPr>
      <w:r>
        <w:rPr>
          <w:rFonts w:hint="eastAsia" w:ascii="宋体" w:hAnsi="宋体" w:cs="宋体"/>
          <w:color w:val="auto"/>
        </w:rPr>
        <w:t>9.我方承诺本项目的报价不低于我方的成本价，否则，我方清楚将面临投标无效的风险；我方承诺不恶意低价谋取中标；我方对本项目的报价负责，中标后将严格按照本项目</w:t>
      </w:r>
      <w:r>
        <w:rPr>
          <w:rFonts w:hint="eastAsia" w:ascii="宋体" w:hAnsi="宋体" w:cs="宋体"/>
          <w:color w:val="auto"/>
          <w:lang w:eastAsia="zh-CN"/>
        </w:rPr>
        <w:t>采购文件</w:t>
      </w:r>
      <w:r>
        <w:rPr>
          <w:rFonts w:hint="eastAsia" w:ascii="宋体" w:hAnsi="宋体" w:cs="宋体"/>
          <w:color w:val="auto"/>
        </w:rPr>
        <w:t>需求、签署的采购合同及我方在投标中所作的全部承诺履行。我方清楚，若我方以“报价太低而无法履约”为理由放弃本项目中标资格时，愿意接受主管部门的处理处罚。若我方中标本项目，我方的报价明显低于其他</w:t>
      </w:r>
      <w:r>
        <w:rPr>
          <w:rFonts w:hint="eastAsia"/>
          <w:color w:val="auto"/>
        </w:rPr>
        <w:t>通过资格性及符合性审查</w:t>
      </w:r>
      <w:r>
        <w:rPr>
          <w:rFonts w:hint="eastAsia" w:ascii="宋体" w:hAnsi="宋体" w:cs="宋体"/>
          <w:color w:val="auto"/>
        </w:rPr>
        <w:t>投标人的报价时，本项目将成为重点监管、重点验收项目，我方将按时保质保量完成，并全力配合有关监管、验收工作；若未按上述要求履约，我方愿意接受主管部门的处理处罚。</w:t>
      </w:r>
    </w:p>
    <w:p w14:paraId="0F9D41A8">
      <w:pPr>
        <w:snapToGrid w:val="0"/>
        <w:spacing w:line="360" w:lineRule="auto"/>
        <w:ind w:firstLine="420" w:firstLineChars="200"/>
        <w:rPr>
          <w:rFonts w:ascii="宋体" w:hAnsi="宋体" w:cs="宋体"/>
          <w:color w:val="auto"/>
        </w:rPr>
      </w:pPr>
      <w:r>
        <w:rPr>
          <w:rFonts w:hint="eastAsia" w:ascii="宋体" w:hAnsi="宋体" w:cs="宋体"/>
          <w:color w:val="auto"/>
        </w:rPr>
        <w:t>10.我方本次投标所提供的资料均为真实、合法有效，如被证实存在虚假资料，则视为隐瞒真实情况、提供虚假资料，愿意接受主管部门作出的行政处罚或被采购人列入相关黑名单。</w:t>
      </w:r>
    </w:p>
    <w:p w14:paraId="298DDF11">
      <w:pPr>
        <w:snapToGrid w:val="0"/>
        <w:spacing w:line="360" w:lineRule="auto"/>
        <w:ind w:firstLine="420"/>
        <w:rPr>
          <w:rFonts w:ascii="宋体" w:hAnsi="宋体" w:cs="宋体"/>
          <w:color w:val="auto"/>
        </w:rPr>
      </w:pPr>
      <w:r>
        <w:rPr>
          <w:rFonts w:hint="eastAsia" w:ascii="宋体" w:hAnsi="宋体" w:cs="宋体"/>
          <w:color w:val="auto"/>
        </w:rPr>
        <w:t>11.我方仅指派我方法定代表人或授权我方正式员工（投标截止日前该员工已在我方正常缴纳三个月及以上社保）</w:t>
      </w:r>
      <w:r>
        <w:rPr>
          <w:rFonts w:ascii="Helvetica" w:hAnsi="Helvetica" w:eastAsia="Helvetica" w:cs="Helvetica"/>
          <w:i w:val="0"/>
          <w:iCs w:val="0"/>
          <w:caps w:val="0"/>
          <w:color w:val="323232"/>
          <w:spacing w:val="2"/>
          <w:sz w:val="21"/>
          <w:szCs w:val="21"/>
          <w:shd w:val="clear" w:fill="FFFFFF"/>
        </w:rPr>
        <w:t>（注：如投标人为新成立企业且成立时间不足三个月可提供加盖公章的情况说明或者证明材料亦视为符合）</w:t>
      </w:r>
      <w:r>
        <w:rPr>
          <w:rFonts w:hint="eastAsia" w:ascii="宋体" w:hAnsi="宋体" w:cs="宋体"/>
          <w:color w:val="auto"/>
        </w:rPr>
        <w:t>代表我方参与处理本项目采购相关事项，并全力配合采购人核查对应被授权人社保信息。如有违反，我方愿意放弃投标或中标资格及相关质疑、投诉的权利。</w:t>
      </w:r>
    </w:p>
    <w:p w14:paraId="1A1DB179">
      <w:pPr>
        <w:snapToGrid w:val="0"/>
        <w:spacing w:line="360" w:lineRule="auto"/>
        <w:ind w:firstLine="420" w:firstLineChars="200"/>
        <w:rPr>
          <w:rFonts w:ascii="宋体" w:hAnsi="宋体" w:cs="宋体"/>
          <w:color w:val="auto"/>
        </w:rPr>
      </w:pPr>
      <w:r>
        <w:rPr>
          <w:rFonts w:hint="eastAsia" w:ascii="宋体" w:hAnsi="宋体" w:cs="宋体"/>
          <w:color w:val="auto"/>
        </w:rPr>
        <w:t>1</w:t>
      </w:r>
      <w:r>
        <w:rPr>
          <w:rFonts w:hint="eastAsia" w:ascii="宋体" w:hAnsi="宋体" w:cs="宋体"/>
          <w:color w:val="auto"/>
          <w:lang w:val="en-US" w:eastAsia="zh-CN"/>
        </w:rPr>
        <w:t>2</w:t>
      </w:r>
      <w:r>
        <w:rPr>
          <w:rFonts w:hint="eastAsia" w:ascii="宋体" w:hAnsi="宋体" w:cs="宋体"/>
          <w:color w:val="auto"/>
        </w:rPr>
        <w:t>.我方不转包、分包。</w:t>
      </w:r>
    </w:p>
    <w:p w14:paraId="2AC99FF4">
      <w:pPr>
        <w:snapToGrid w:val="0"/>
        <w:spacing w:line="360" w:lineRule="auto"/>
        <w:ind w:firstLine="420" w:firstLineChars="200"/>
        <w:rPr>
          <w:rFonts w:ascii="宋体" w:hAnsi="宋体" w:cs="宋体"/>
          <w:color w:val="auto"/>
        </w:rPr>
      </w:pPr>
      <w:r>
        <w:rPr>
          <w:rFonts w:hint="eastAsia" w:ascii="宋体" w:hAnsi="宋体" w:cs="宋体"/>
          <w:color w:val="auto"/>
        </w:rPr>
        <w:t>我方承诺如违反上述要求愿依照国家相关法律及</w:t>
      </w:r>
      <w:r>
        <w:rPr>
          <w:rFonts w:hint="eastAsia" w:ascii="宋体" w:hAnsi="宋体" w:cs="宋体"/>
          <w:color w:val="auto"/>
          <w:lang w:eastAsia="zh-CN"/>
        </w:rPr>
        <w:t>采购文件</w:t>
      </w:r>
      <w:r>
        <w:rPr>
          <w:rFonts w:hint="eastAsia" w:ascii="宋体" w:hAnsi="宋体" w:cs="宋体"/>
          <w:color w:val="auto"/>
        </w:rPr>
        <w:t>相关要求进行处理，投标无效，将被提请政府采购监督管理部门列入不良记录名单并在网上曝光，给予一定年限内禁止参与政府采购活动或其他处罚，并承担由此给采购人带来的损失。</w:t>
      </w:r>
    </w:p>
    <w:p w14:paraId="47A9DB9D">
      <w:pPr>
        <w:snapToGrid w:val="0"/>
        <w:spacing w:line="360" w:lineRule="auto"/>
        <w:rPr>
          <w:rFonts w:ascii="宋体" w:hAnsi="宋体" w:cs="宋体"/>
          <w:color w:val="auto"/>
        </w:rPr>
      </w:pPr>
    </w:p>
    <w:p w14:paraId="7CC9886D">
      <w:pPr>
        <w:spacing w:line="360" w:lineRule="auto"/>
        <w:ind w:firstLine="5040" w:firstLineChars="2400"/>
        <w:jc w:val="left"/>
        <w:rPr>
          <w:rFonts w:ascii="宋体" w:hAnsi="宋体" w:cs="宋体"/>
          <w:color w:val="auto"/>
          <w:szCs w:val="21"/>
        </w:rPr>
      </w:pPr>
      <w:r>
        <w:rPr>
          <w:rFonts w:hint="eastAsia" w:ascii="宋体" w:hAnsi="宋体" w:cs="宋体"/>
          <w:color w:val="auto"/>
          <w:szCs w:val="21"/>
        </w:rPr>
        <w:t>投标人（公章）：</w:t>
      </w:r>
    </w:p>
    <w:p w14:paraId="47C1B164">
      <w:pPr>
        <w:spacing w:line="360" w:lineRule="auto"/>
        <w:ind w:firstLine="5040" w:firstLineChars="2400"/>
        <w:jc w:val="left"/>
        <w:rPr>
          <w:rFonts w:ascii="宋体" w:hAnsi="宋体" w:cs="宋体"/>
          <w:color w:val="auto"/>
          <w:szCs w:val="21"/>
        </w:rPr>
      </w:pPr>
      <w:r>
        <w:rPr>
          <w:rFonts w:hint="eastAsia" w:ascii="宋体" w:hAnsi="宋体" w:cs="宋体"/>
          <w:color w:val="auto"/>
          <w:szCs w:val="21"/>
        </w:rPr>
        <w:t>法定代表人或其授权代表签名：</w:t>
      </w:r>
    </w:p>
    <w:p w14:paraId="3740F645">
      <w:pPr>
        <w:spacing w:line="360" w:lineRule="auto"/>
        <w:ind w:firstLine="5040" w:firstLineChars="2400"/>
        <w:jc w:val="left"/>
        <w:rPr>
          <w:rFonts w:ascii="宋体" w:hAnsi="宋体" w:cs="宋体"/>
          <w:color w:val="auto"/>
          <w:szCs w:val="21"/>
        </w:rPr>
      </w:pPr>
      <w:r>
        <w:rPr>
          <w:rFonts w:hint="eastAsia" w:ascii="宋体" w:hAnsi="宋体" w:cs="宋体"/>
          <w:color w:val="auto"/>
          <w:szCs w:val="21"/>
        </w:rPr>
        <w:t>日期：      年    月    日</w:t>
      </w:r>
    </w:p>
    <w:p w14:paraId="1AEF614A">
      <w:pPr>
        <w:pStyle w:val="8"/>
        <w:rPr>
          <w:color w:val="auto"/>
        </w:rPr>
      </w:pPr>
    </w:p>
    <w:p w14:paraId="77F080A5">
      <w:pPr>
        <w:widowControl/>
        <w:jc w:val="left"/>
        <w:rPr>
          <w:rFonts w:ascii="宋体" w:hAnsi="宋体" w:cs="宋体"/>
          <w:color w:val="auto"/>
        </w:rPr>
      </w:pPr>
      <w:r>
        <w:rPr>
          <w:rFonts w:ascii="宋体" w:hAnsi="宋体" w:cs="宋体"/>
          <w:color w:val="auto"/>
        </w:rPr>
        <w:br w:type="page"/>
      </w:r>
    </w:p>
    <w:p w14:paraId="0EF5AE5B">
      <w:pPr>
        <w:rPr>
          <w:rFonts w:ascii="宋体" w:hAnsi="宋体" w:cs="宋体"/>
          <w:color w:val="auto"/>
        </w:rPr>
      </w:pPr>
    </w:p>
    <w:p w14:paraId="77703754">
      <w:pPr>
        <w:adjustRightInd w:val="0"/>
        <w:jc w:val="center"/>
        <w:outlineLvl w:val="4"/>
        <w:rPr>
          <w:rFonts w:ascii="宋体" w:hAnsi="宋体" w:cs="宋体"/>
          <w:b/>
          <w:bCs/>
          <w:color w:val="auto"/>
          <w:sz w:val="22"/>
          <w:szCs w:val="22"/>
        </w:rPr>
      </w:pPr>
      <w:bookmarkStart w:id="51" w:name="_Toc31676"/>
      <w:r>
        <w:rPr>
          <w:rFonts w:hint="eastAsia" w:ascii="宋体" w:hAnsi="宋体" w:cs="宋体"/>
          <w:b/>
          <w:bCs/>
          <w:color w:val="auto"/>
          <w:sz w:val="22"/>
          <w:szCs w:val="22"/>
        </w:rPr>
        <w:t>（二）诚信承诺函</w:t>
      </w:r>
      <w:bookmarkEnd w:id="51"/>
    </w:p>
    <w:p w14:paraId="78BCE710">
      <w:pPr>
        <w:rPr>
          <w:rFonts w:ascii="宋体" w:hAnsi="宋体" w:cs="宋体"/>
          <w:color w:val="auto"/>
          <w:sz w:val="24"/>
        </w:rPr>
      </w:pPr>
    </w:p>
    <w:p w14:paraId="73F21FC4">
      <w:pPr>
        <w:spacing w:line="360" w:lineRule="auto"/>
        <w:rPr>
          <w:rFonts w:ascii="宋体" w:hAnsi="宋体" w:cs="宋体"/>
          <w:color w:val="auto"/>
          <w:szCs w:val="21"/>
        </w:rPr>
      </w:pPr>
      <w:r>
        <w:rPr>
          <w:rFonts w:hint="eastAsia" w:ascii="宋体" w:hAnsi="宋体" w:cs="宋体"/>
          <w:color w:val="auto"/>
          <w:szCs w:val="21"/>
        </w:rPr>
        <w:t xml:space="preserve">致 </w:t>
      </w:r>
      <w:r>
        <w:rPr>
          <w:rFonts w:hint="eastAsia"/>
          <w:lang w:val="en-US" w:eastAsia="zh-CN"/>
        </w:rPr>
        <w:t>北京大学深圳医院</w:t>
      </w:r>
      <w:r>
        <w:rPr>
          <w:rFonts w:hint="eastAsia" w:ascii="宋体" w:hAnsi="宋体" w:cs="宋体"/>
          <w:color w:val="auto"/>
          <w:szCs w:val="21"/>
        </w:rPr>
        <w:t>：</w:t>
      </w:r>
    </w:p>
    <w:p w14:paraId="42A71D0A">
      <w:pPr>
        <w:spacing w:line="360" w:lineRule="auto"/>
        <w:ind w:firstLine="420" w:firstLineChars="200"/>
        <w:rPr>
          <w:rFonts w:ascii="宋体" w:hAnsi="宋体" w:cs="宋体"/>
          <w:color w:val="auto"/>
          <w:szCs w:val="21"/>
        </w:rPr>
      </w:pPr>
      <w:r>
        <w:rPr>
          <w:rFonts w:hint="eastAsia" w:ascii="宋体" w:hAnsi="宋体" w:cs="宋体"/>
          <w:color w:val="auto"/>
          <w:szCs w:val="21"/>
        </w:rPr>
        <w:t>我方承诺在参与本项目采购活动中不存在以下情形：</w:t>
      </w:r>
    </w:p>
    <w:p w14:paraId="6DF76074">
      <w:pPr>
        <w:spacing w:line="360" w:lineRule="auto"/>
        <w:ind w:firstLine="420" w:firstLineChars="200"/>
        <w:rPr>
          <w:rFonts w:ascii="宋体" w:hAnsi="宋体" w:cs="宋体"/>
          <w:color w:val="auto"/>
          <w:szCs w:val="21"/>
        </w:rPr>
      </w:pPr>
      <w:r>
        <w:rPr>
          <w:rFonts w:hint="eastAsia" w:ascii="宋体" w:hAnsi="宋体" w:cs="宋体"/>
          <w:color w:val="auto"/>
          <w:szCs w:val="21"/>
        </w:rPr>
        <w:t>（一）被纪检监察部门立案调查，违法违规事实成立的；</w:t>
      </w:r>
    </w:p>
    <w:p w14:paraId="1D52127B">
      <w:pPr>
        <w:spacing w:line="360" w:lineRule="auto"/>
        <w:ind w:firstLine="420" w:firstLineChars="200"/>
        <w:rPr>
          <w:rFonts w:ascii="宋体" w:hAnsi="宋体" w:cs="宋体"/>
          <w:color w:val="auto"/>
          <w:szCs w:val="21"/>
        </w:rPr>
      </w:pPr>
      <w:r>
        <w:rPr>
          <w:rFonts w:hint="eastAsia" w:ascii="宋体" w:hAnsi="宋体" w:cs="宋体"/>
          <w:color w:val="auto"/>
          <w:szCs w:val="21"/>
        </w:rPr>
        <w:t>（二）未按政府采购相关规定签订、履行采购合同，造成严重后果的；</w:t>
      </w:r>
    </w:p>
    <w:p w14:paraId="56ECA906">
      <w:pPr>
        <w:spacing w:line="360" w:lineRule="auto"/>
        <w:ind w:firstLine="420" w:firstLineChars="200"/>
        <w:rPr>
          <w:rFonts w:ascii="宋体" w:hAnsi="宋体" w:cs="宋体"/>
          <w:color w:val="auto"/>
          <w:szCs w:val="21"/>
        </w:rPr>
      </w:pPr>
      <w:r>
        <w:rPr>
          <w:rFonts w:hint="eastAsia" w:ascii="宋体" w:hAnsi="宋体" w:cs="宋体"/>
          <w:color w:val="auto"/>
          <w:szCs w:val="21"/>
        </w:rPr>
        <w:t>（三）隐瞒真实情况，提供虚假资料的；</w:t>
      </w:r>
    </w:p>
    <w:p w14:paraId="4731901D">
      <w:pPr>
        <w:spacing w:line="360" w:lineRule="auto"/>
        <w:ind w:firstLine="420" w:firstLineChars="200"/>
        <w:rPr>
          <w:rFonts w:ascii="宋体" w:hAnsi="宋体" w:cs="宋体"/>
          <w:color w:val="auto"/>
          <w:szCs w:val="21"/>
        </w:rPr>
      </w:pPr>
      <w:r>
        <w:rPr>
          <w:rFonts w:hint="eastAsia" w:ascii="宋体" w:hAnsi="宋体" w:cs="宋体"/>
          <w:color w:val="auto"/>
          <w:szCs w:val="21"/>
        </w:rPr>
        <w:t>（四）以非法手段排斥其他供应商参与竞争的；</w:t>
      </w:r>
    </w:p>
    <w:p w14:paraId="62AF4D1F">
      <w:pPr>
        <w:spacing w:line="360" w:lineRule="auto"/>
        <w:ind w:firstLine="420" w:firstLineChars="200"/>
        <w:rPr>
          <w:rFonts w:ascii="宋体" w:hAnsi="宋体" w:cs="宋体"/>
          <w:color w:val="auto"/>
          <w:szCs w:val="21"/>
        </w:rPr>
      </w:pPr>
      <w:r>
        <w:rPr>
          <w:rFonts w:hint="eastAsia" w:ascii="宋体" w:hAnsi="宋体" w:cs="宋体"/>
          <w:color w:val="auto"/>
          <w:szCs w:val="21"/>
        </w:rPr>
        <w:t>（五）与其他采购参加人串通投标的；</w:t>
      </w:r>
    </w:p>
    <w:p w14:paraId="01256E6E">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（六）在采购活动中应当回避而未回避的； </w:t>
      </w:r>
    </w:p>
    <w:p w14:paraId="5537F2E3">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（七）恶意投诉的； </w:t>
      </w:r>
    </w:p>
    <w:p w14:paraId="7DBEBAA0">
      <w:pPr>
        <w:spacing w:line="360" w:lineRule="auto"/>
        <w:ind w:firstLine="420" w:firstLineChars="200"/>
        <w:rPr>
          <w:rFonts w:ascii="宋体" w:hAnsi="宋体" w:cs="宋体"/>
          <w:color w:val="auto"/>
          <w:szCs w:val="21"/>
        </w:rPr>
      </w:pPr>
      <w:r>
        <w:rPr>
          <w:rFonts w:hint="eastAsia" w:ascii="宋体" w:hAnsi="宋体" w:cs="宋体"/>
          <w:color w:val="auto"/>
          <w:szCs w:val="21"/>
        </w:rPr>
        <w:t>（八）向采购项目相关人行贿或者提供其他不当利益的；</w:t>
      </w:r>
    </w:p>
    <w:p w14:paraId="6F69CE81">
      <w:pPr>
        <w:spacing w:line="360" w:lineRule="auto"/>
        <w:ind w:firstLine="420" w:firstLineChars="200"/>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九</w:t>
      </w:r>
      <w:r>
        <w:rPr>
          <w:rFonts w:hint="eastAsia" w:ascii="宋体" w:hAnsi="宋体" w:cs="宋体"/>
          <w:color w:val="auto"/>
          <w:szCs w:val="21"/>
        </w:rPr>
        <w:t>）阻碍、抗拒主管部门监督检查的；</w:t>
      </w:r>
    </w:p>
    <w:p w14:paraId="4D66DA8C">
      <w:pPr>
        <w:spacing w:line="360" w:lineRule="auto"/>
        <w:ind w:firstLine="420" w:firstLineChars="200"/>
        <w:rPr>
          <w:rFonts w:ascii="宋体" w:hAnsi="宋体" w:cs="宋体"/>
          <w:color w:val="auto"/>
          <w:szCs w:val="21"/>
        </w:rPr>
      </w:pPr>
      <w:r>
        <w:rPr>
          <w:rFonts w:hint="eastAsia" w:ascii="宋体" w:hAnsi="宋体" w:cs="宋体"/>
          <w:color w:val="auto"/>
          <w:szCs w:val="21"/>
        </w:rPr>
        <w:t>（十）履约检查不合格或者评价为差的；</w:t>
      </w:r>
    </w:p>
    <w:p w14:paraId="46EA7842">
      <w:pPr>
        <w:spacing w:line="360" w:lineRule="auto"/>
        <w:ind w:firstLine="420" w:firstLineChars="200"/>
        <w:rPr>
          <w:rFonts w:ascii="宋体" w:hAnsi="宋体" w:cs="宋体"/>
          <w:color w:val="auto"/>
          <w:szCs w:val="21"/>
        </w:rPr>
      </w:pPr>
      <w:r>
        <w:rPr>
          <w:rFonts w:hint="eastAsia" w:ascii="宋体" w:hAnsi="宋体" w:cs="宋体"/>
          <w:color w:val="auto"/>
          <w:szCs w:val="21"/>
        </w:rPr>
        <w:t>（十</w:t>
      </w:r>
      <w:r>
        <w:rPr>
          <w:rFonts w:hint="eastAsia" w:ascii="宋体" w:hAnsi="宋体" w:cs="宋体"/>
          <w:color w:val="auto"/>
          <w:szCs w:val="21"/>
          <w:lang w:val="en-US" w:eastAsia="zh-CN"/>
        </w:rPr>
        <w:t>一</w:t>
      </w:r>
      <w:r>
        <w:rPr>
          <w:rFonts w:hint="eastAsia" w:ascii="宋体" w:hAnsi="宋体" w:cs="宋体"/>
          <w:color w:val="auto"/>
          <w:szCs w:val="21"/>
        </w:rPr>
        <w:t>）主管部门认定的其他情形。</w:t>
      </w:r>
    </w:p>
    <w:p w14:paraId="6A0E48EE">
      <w:pPr>
        <w:spacing w:line="360" w:lineRule="auto"/>
        <w:ind w:firstLine="420" w:firstLineChars="200"/>
        <w:rPr>
          <w:rFonts w:ascii="宋体" w:hAnsi="宋体" w:cs="宋体"/>
          <w:color w:val="auto"/>
          <w:szCs w:val="21"/>
        </w:rPr>
      </w:pPr>
      <w:r>
        <w:rPr>
          <w:rFonts w:hint="eastAsia" w:ascii="宋体" w:hAnsi="宋体" w:cs="宋体"/>
          <w:color w:val="auto"/>
          <w:szCs w:val="21"/>
        </w:rPr>
        <w:t>如我方在本项目开标日前三年内存在上述行为超出法定追诉时效未被追诉、或者上述情节轻微未给予禁止参加政府采购的行政处罚，我方自愿承担一切不利的法律后果。</w:t>
      </w:r>
    </w:p>
    <w:p w14:paraId="5ACBA55A">
      <w:pPr>
        <w:spacing w:line="360" w:lineRule="auto"/>
        <w:ind w:firstLine="420" w:firstLineChars="200"/>
        <w:rPr>
          <w:rFonts w:ascii="宋体" w:hAnsi="宋体" w:cs="宋体"/>
          <w:color w:val="auto"/>
          <w:szCs w:val="21"/>
        </w:rPr>
      </w:pPr>
      <w:r>
        <w:rPr>
          <w:rFonts w:hint="eastAsia" w:ascii="宋体" w:hAnsi="宋体" w:cs="宋体"/>
          <w:color w:val="auto"/>
          <w:szCs w:val="21"/>
        </w:rPr>
        <w:t>特此承诺。</w:t>
      </w:r>
    </w:p>
    <w:p w14:paraId="04350EA0">
      <w:pPr>
        <w:spacing w:line="360" w:lineRule="auto"/>
        <w:ind w:firstLine="420" w:firstLineChars="200"/>
        <w:rPr>
          <w:rFonts w:ascii="宋体" w:hAnsi="宋体" w:cs="宋体"/>
          <w:color w:val="auto"/>
          <w:szCs w:val="21"/>
        </w:rPr>
      </w:pPr>
    </w:p>
    <w:p w14:paraId="4782D2C9">
      <w:pPr>
        <w:spacing w:line="360" w:lineRule="auto"/>
        <w:ind w:firstLine="4620" w:firstLineChars="2200"/>
        <w:jc w:val="left"/>
        <w:rPr>
          <w:rFonts w:ascii="宋体" w:hAnsi="宋体" w:cs="宋体"/>
          <w:color w:val="auto"/>
          <w:szCs w:val="21"/>
        </w:rPr>
      </w:pPr>
      <w:r>
        <w:rPr>
          <w:rFonts w:hint="eastAsia" w:ascii="宋体" w:hAnsi="宋体" w:cs="宋体"/>
          <w:color w:val="auto"/>
          <w:szCs w:val="21"/>
        </w:rPr>
        <w:t>投标人（公章）：</w:t>
      </w:r>
    </w:p>
    <w:p w14:paraId="2C9B75BA">
      <w:pPr>
        <w:spacing w:line="360" w:lineRule="auto"/>
        <w:ind w:firstLine="4620" w:firstLineChars="2200"/>
        <w:jc w:val="left"/>
        <w:rPr>
          <w:rFonts w:ascii="宋体" w:hAnsi="宋体" w:cs="宋体"/>
          <w:color w:val="auto"/>
          <w:szCs w:val="21"/>
        </w:rPr>
      </w:pPr>
      <w:r>
        <w:rPr>
          <w:rFonts w:hint="eastAsia" w:ascii="宋体" w:hAnsi="宋体" w:cs="宋体"/>
          <w:color w:val="auto"/>
          <w:szCs w:val="21"/>
        </w:rPr>
        <w:t xml:space="preserve">法定代表人或其授权代表签名： </w:t>
      </w:r>
    </w:p>
    <w:p w14:paraId="3BCB6872">
      <w:pPr>
        <w:spacing w:line="360" w:lineRule="auto"/>
        <w:ind w:firstLine="4620" w:firstLineChars="2200"/>
        <w:jc w:val="left"/>
        <w:rPr>
          <w:rFonts w:ascii="宋体" w:hAnsi="宋体" w:cs="宋体"/>
          <w:color w:val="auto"/>
          <w:szCs w:val="21"/>
        </w:rPr>
      </w:pPr>
      <w:r>
        <w:rPr>
          <w:rFonts w:hint="eastAsia" w:ascii="宋体" w:hAnsi="宋体" w:cs="宋体"/>
          <w:color w:val="auto"/>
          <w:szCs w:val="21"/>
        </w:rPr>
        <w:t>日期：      年    月    日</w:t>
      </w:r>
    </w:p>
    <w:p w14:paraId="3982E239">
      <w:pPr>
        <w:pStyle w:val="8"/>
        <w:rPr>
          <w:color w:val="auto"/>
        </w:rPr>
      </w:pPr>
    </w:p>
    <w:p w14:paraId="3030FA42">
      <w:pPr>
        <w:rPr>
          <w:color w:val="auto"/>
        </w:rPr>
      </w:pPr>
      <w:r>
        <w:rPr>
          <w:color w:val="auto"/>
        </w:rPr>
        <w:br w:type="page"/>
      </w:r>
    </w:p>
    <w:p w14:paraId="2E8DA755">
      <w:pPr>
        <w:pStyle w:val="8"/>
      </w:pPr>
    </w:p>
    <w:p w14:paraId="087321AE">
      <w:pPr>
        <w:adjustRightInd w:val="0"/>
        <w:jc w:val="center"/>
        <w:outlineLvl w:val="4"/>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（三）政府采购违法行为风险知悉确认书</w:t>
      </w:r>
    </w:p>
    <w:p w14:paraId="5CFE1BB8">
      <w:pPr>
        <w:pStyle w:val="8"/>
        <w:rPr>
          <w:rFonts w:hint="eastAsia"/>
          <w:lang w:eastAsia="zh-CN"/>
        </w:rPr>
      </w:pPr>
    </w:p>
    <w:p w14:paraId="3D57C6ED">
      <w:pPr>
        <w:spacing w:after="156" w:afterLines="50" w:line="360" w:lineRule="exact"/>
        <w:ind w:firstLine="482" w:firstLineChars="200"/>
        <w:rPr>
          <w:b/>
          <w:bCs/>
          <w:sz w:val="24"/>
        </w:rPr>
      </w:pPr>
      <w:r>
        <w:rPr>
          <w:rFonts w:hint="eastAsia"/>
          <w:b/>
          <w:bCs/>
          <w:sz w:val="24"/>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71A0C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5297A434">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序号</w:t>
            </w:r>
          </w:p>
        </w:tc>
        <w:tc>
          <w:tcPr>
            <w:tcW w:w="7811" w:type="dxa"/>
          </w:tcPr>
          <w:p w14:paraId="4D6BEFDC">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供应商参与投标禁止情形</w:t>
            </w:r>
          </w:p>
        </w:tc>
      </w:tr>
      <w:tr w14:paraId="5954C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0AB1324C">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7811" w:type="dxa"/>
            <w:vAlign w:val="center"/>
          </w:tcPr>
          <w:p w14:paraId="4C8F29C6">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与其他投标供应商的法定代表人、主要经营负责人、投标授权代表人、项目负责人、主要技术人员为</w:t>
            </w:r>
            <w:r>
              <w:rPr>
                <w:rFonts w:hint="eastAsia" w:ascii="仿宋_GB2312" w:hAnsi="仿宋_GB2312" w:eastAsia="仿宋_GB2312" w:cs="仿宋_GB2312"/>
                <w:b/>
                <w:bCs/>
                <w:sz w:val="24"/>
              </w:rPr>
              <w:t>同一人、属同一单位或者在同一单位缴纳社会保险</w:t>
            </w:r>
            <w:r>
              <w:rPr>
                <w:rFonts w:hint="eastAsia" w:ascii="仿宋_GB2312" w:hAnsi="仿宋_GB2312" w:eastAsia="仿宋_GB2312" w:cs="仿宋_GB2312"/>
                <w:sz w:val="24"/>
              </w:rPr>
              <w:t>。</w:t>
            </w:r>
          </w:p>
        </w:tc>
      </w:tr>
      <w:tr w14:paraId="792D2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5977DDE8">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7811" w:type="dxa"/>
            <w:vAlign w:val="center"/>
          </w:tcPr>
          <w:p w14:paraId="69DBFF3F">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参与本项目政府采购活动时，与其他投标供应商存在单位负责人为</w:t>
            </w:r>
            <w:r>
              <w:rPr>
                <w:rFonts w:hint="eastAsia" w:ascii="仿宋_GB2312" w:hAnsi="仿宋_GB2312" w:eastAsia="仿宋_GB2312" w:cs="仿宋_GB2312"/>
                <w:b/>
                <w:bCs/>
                <w:sz w:val="24"/>
              </w:rPr>
              <w:t>同一人或直接控股、管理关系</w:t>
            </w:r>
            <w:r>
              <w:rPr>
                <w:rFonts w:hint="eastAsia" w:ascii="仿宋_GB2312" w:hAnsi="仿宋_GB2312" w:eastAsia="仿宋_GB2312" w:cs="仿宋_GB2312"/>
                <w:sz w:val="24"/>
              </w:rPr>
              <w:t>。</w:t>
            </w:r>
          </w:p>
        </w:tc>
      </w:tr>
      <w:tr w14:paraId="04B7A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187C03EC">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c>
          <w:tcPr>
            <w:tcW w:w="7811" w:type="dxa"/>
            <w:vAlign w:val="center"/>
          </w:tcPr>
          <w:p w14:paraId="5940E814">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与其他投标供应商的投标文件或部分投标文件</w:t>
            </w:r>
            <w:r>
              <w:rPr>
                <w:rFonts w:hint="eastAsia" w:ascii="仿宋_GB2312" w:hAnsi="仿宋_GB2312" w:eastAsia="仿宋_GB2312" w:cs="仿宋_GB2312"/>
                <w:b/>
                <w:bCs/>
                <w:sz w:val="24"/>
              </w:rPr>
              <w:t>相互混装或存在非正常一致</w:t>
            </w:r>
            <w:r>
              <w:rPr>
                <w:rFonts w:hint="eastAsia" w:ascii="仿宋_GB2312" w:hAnsi="仿宋_GB2312" w:eastAsia="仿宋_GB2312" w:cs="仿宋_GB2312"/>
                <w:sz w:val="24"/>
              </w:rPr>
              <w:t>。</w:t>
            </w:r>
          </w:p>
        </w:tc>
      </w:tr>
      <w:tr w14:paraId="2E114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038A1EA2">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4</w:t>
            </w:r>
          </w:p>
        </w:tc>
        <w:tc>
          <w:tcPr>
            <w:tcW w:w="7811" w:type="dxa"/>
            <w:vAlign w:val="center"/>
          </w:tcPr>
          <w:p w14:paraId="5DF25EDC">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与其他投标供应商的投标文件由</w:t>
            </w:r>
            <w:r>
              <w:rPr>
                <w:rFonts w:hint="eastAsia" w:ascii="仿宋_GB2312" w:hAnsi="仿宋_GB2312" w:eastAsia="仿宋_GB2312" w:cs="仿宋_GB2312"/>
                <w:b/>
                <w:bCs/>
                <w:sz w:val="24"/>
              </w:rPr>
              <w:t>同一单位或者同一人编制</w:t>
            </w:r>
            <w:r>
              <w:rPr>
                <w:rFonts w:hint="eastAsia" w:ascii="仿宋_GB2312" w:hAnsi="仿宋_GB2312" w:eastAsia="仿宋_GB2312" w:cs="仿宋_GB2312"/>
                <w:sz w:val="24"/>
              </w:rPr>
              <w:t>，或者使用</w:t>
            </w:r>
            <w:r>
              <w:rPr>
                <w:rFonts w:hint="eastAsia" w:ascii="仿宋_GB2312" w:hAnsi="仿宋_GB2312" w:eastAsia="仿宋_GB2312" w:cs="仿宋_GB2312"/>
                <w:b/>
                <w:bCs/>
                <w:sz w:val="24"/>
              </w:rPr>
              <w:t>同一设备编制</w:t>
            </w:r>
            <w:r>
              <w:rPr>
                <w:rFonts w:hint="eastAsia" w:ascii="仿宋_GB2312" w:hAnsi="仿宋_GB2312" w:eastAsia="仿宋_GB2312" w:cs="仿宋_GB2312"/>
                <w:sz w:val="24"/>
              </w:rPr>
              <w:t>（“文件制作机器码”“文件创建标识码”一致）。</w:t>
            </w:r>
          </w:p>
        </w:tc>
      </w:tr>
      <w:tr w14:paraId="7CFCB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0C22A21C">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7811" w:type="dxa"/>
            <w:vAlign w:val="center"/>
          </w:tcPr>
          <w:p w14:paraId="76659AF2">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提供</w:t>
            </w:r>
            <w:r>
              <w:rPr>
                <w:rFonts w:hint="eastAsia" w:ascii="仿宋_GB2312" w:hAnsi="仿宋_GB2312" w:eastAsia="仿宋_GB2312" w:cs="仿宋_GB2312"/>
                <w:b/>
                <w:bCs/>
                <w:sz w:val="24"/>
              </w:rPr>
              <w:t>未经出具机构核实</w:t>
            </w:r>
            <w:r>
              <w:rPr>
                <w:rFonts w:hint="eastAsia" w:ascii="仿宋_GB2312" w:hAnsi="仿宋_GB2312" w:eastAsia="仿宋_GB2312" w:cs="仿宋_GB2312"/>
                <w:sz w:val="24"/>
              </w:rPr>
              <w:t>的虚假的检验检测报告、业绩材料、社保缴纳证明、学历学位证书、职称认证证书等材料。</w:t>
            </w:r>
          </w:p>
        </w:tc>
      </w:tr>
      <w:tr w14:paraId="17B7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2C7C83F2">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6</w:t>
            </w:r>
          </w:p>
        </w:tc>
        <w:tc>
          <w:tcPr>
            <w:tcW w:w="7811" w:type="dxa"/>
            <w:vAlign w:val="center"/>
          </w:tcPr>
          <w:p w14:paraId="2F6062F5">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擅自将投标密钥或电子营业执照出借他人使用或未妥善保管。</w:t>
            </w:r>
          </w:p>
        </w:tc>
      </w:tr>
    </w:tbl>
    <w:p w14:paraId="50B01B65">
      <w:pPr>
        <w:spacing w:before="156" w:beforeLines="50" w:line="380" w:lineRule="exact"/>
        <w:ind w:firstLine="422" w:firstLineChars="200"/>
        <w:rPr>
          <w:b/>
        </w:rPr>
      </w:pPr>
      <w:r>
        <w:rPr>
          <w:rFonts w:hint="eastAsia"/>
          <w:b/>
        </w:rPr>
        <w:t>一、我单位已充分知悉“隐瞒真实情况，提供虚假资料”的法定情形，包括但不限于：</w:t>
      </w:r>
    </w:p>
    <w:p w14:paraId="719F5ACA">
      <w:pPr>
        <w:spacing w:line="380" w:lineRule="exact"/>
        <w:ind w:firstLine="420" w:firstLineChars="200"/>
      </w:pPr>
      <w:r>
        <w:rPr>
          <w:rFonts w:hint="eastAsia"/>
        </w:rPr>
        <w:t>（一）通过转让或者租借等方式从其他单位获取资格或者资质证书投标的。</w:t>
      </w:r>
    </w:p>
    <w:p w14:paraId="19A9AF40">
      <w:pPr>
        <w:spacing w:line="380" w:lineRule="exact"/>
        <w:ind w:firstLine="420" w:firstLineChars="200"/>
      </w:pPr>
      <w:r>
        <w:rPr>
          <w:rFonts w:hint="eastAsia"/>
        </w:rPr>
        <w:t>（二）由其他单位或者其他单位负责人在投标供应商编制的投标文件上加盖印章或者签字的。</w:t>
      </w:r>
    </w:p>
    <w:p w14:paraId="279B2525">
      <w:pPr>
        <w:spacing w:line="380" w:lineRule="exact"/>
        <w:ind w:firstLine="420" w:firstLineChars="200"/>
      </w:pPr>
      <w:r>
        <w:rPr>
          <w:rFonts w:hint="eastAsia"/>
        </w:rPr>
        <w:t>（三）项目负责人或者主要技术人员不是本单位人员的。</w:t>
      </w:r>
    </w:p>
    <w:p w14:paraId="55B582B5">
      <w:pPr>
        <w:spacing w:line="380" w:lineRule="exact"/>
        <w:ind w:firstLine="420" w:firstLineChars="200"/>
      </w:pPr>
      <w:r>
        <w:rPr>
          <w:rFonts w:hint="eastAsia"/>
        </w:rPr>
        <w:t>（四）投标保证金不是从投标供应商基本账户转出的。</w:t>
      </w:r>
    </w:p>
    <w:p w14:paraId="7D8A7357">
      <w:pPr>
        <w:spacing w:line="380" w:lineRule="exact"/>
        <w:ind w:firstLine="420" w:firstLineChars="200"/>
      </w:pPr>
      <w:r>
        <w:rPr>
          <w:rFonts w:hint="eastAsia"/>
        </w:rPr>
        <w:t>（五）其他隐瞒真实情况、提供虚假资料的行为。</w:t>
      </w:r>
    </w:p>
    <w:p w14:paraId="34D2DDC9">
      <w:pPr>
        <w:spacing w:line="380" w:lineRule="exact"/>
        <w:ind w:firstLine="422" w:firstLineChars="200"/>
        <w:rPr>
          <w:b/>
        </w:rPr>
      </w:pPr>
      <w:r>
        <w:rPr>
          <w:rFonts w:hint="eastAsia"/>
          <w:b/>
        </w:rPr>
        <w:t>二、我单位已充分知悉“与其他采购参加人串通投标”的法定情形，包括但不限于：</w:t>
      </w:r>
    </w:p>
    <w:p w14:paraId="244F419C">
      <w:pPr>
        <w:spacing w:line="380" w:lineRule="exact"/>
        <w:ind w:firstLine="420" w:firstLineChars="200"/>
      </w:pPr>
      <w:r>
        <w:rPr>
          <w:rFonts w:hint="eastAsia"/>
        </w:rPr>
        <w:t>（一）投标供应商之间相互约定给予未中标的供应商利益补偿。</w:t>
      </w:r>
    </w:p>
    <w:p w14:paraId="3DDD4951">
      <w:pPr>
        <w:spacing w:line="380" w:lineRule="exact"/>
        <w:ind w:firstLine="420" w:firstLineChars="200"/>
      </w:pPr>
      <w:r>
        <w:rPr>
          <w:rFonts w:hint="eastAsia"/>
        </w:rPr>
        <w:t>（二）不同投标供应商的法定代表人、主要经营负责人、项目投标授权代表人、项目负责人、主要技术人员为同一人、属同一单位或者在同一单位缴纳社会保险。</w:t>
      </w:r>
    </w:p>
    <w:p w14:paraId="6C88218F">
      <w:pPr>
        <w:spacing w:line="340" w:lineRule="exact"/>
        <w:ind w:firstLine="420" w:firstLineChars="200"/>
      </w:pPr>
      <w:r>
        <w:rPr>
          <w:rFonts w:hint="eastAsia"/>
        </w:rPr>
        <w:t>（三）不同投标供应商的投标文件由同一单位或者同一人编制，或者由同一人分阶段参与编制的。</w:t>
      </w:r>
    </w:p>
    <w:p w14:paraId="1FDB8B57">
      <w:pPr>
        <w:spacing w:line="340" w:lineRule="exact"/>
        <w:ind w:firstLine="420" w:firstLineChars="200"/>
      </w:pPr>
      <w:r>
        <w:rPr>
          <w:rFonts w:hint="eastAsia"/>
        </w:rPr>
        <w:t>（四）不同投标供应商的投标文件或部分投标文件相互混装。</w:t>
      </w:r>
    </w:p>
    <w:p w14:paraId="3D53A98A">
      <w:pPr>
        <w:spacing w:line="340" w:lineRule="exact"/>
        <w:ind w:firstLine="420" w:firstLineChars="200"/>
      </w:pPr>
      <w:r>
        <w:rPr>
          <w:rFonts w:hint="eastAsia"/>
        </w:rPr>
        <w:t>（五）不同投标供应商的投标文件内容存在非正常一致。</w:t>
      </w:r>
    </w:p>
    <w:p w14:paraId="107520A8">
      <w:pPr>
        <w:spacing w:line="340" w:lineRule="exact"/>
        <w:ind w:firstLine="420" w:firstLineChars="200"/>
      </w:pPr>
      <w:r>
        <w:rPr>
          <w:rFonts w:hint="eastAsia"/>
        </w:rPr>
        <w:t>（六）由同一单位工作人员为两家以上（含两家）供应商进行同一项投标活动的。</w:t>
      </w:r>
    </w:p>
    <w:p w14:paraId="5A124163">
      <w:pPr>
        <w:spacing w:line="340" w:lineRule="exact"/>
        <w:ind w:firstLine="420" w:firstLineChars="200"/>
      </w:pPr>
      <w:r>
        <w:rPr>
          <w:rFonts w:hint="eastAsia"/>
        </w:rPr>
        <w:t>（七）不同投标人的投标报价呈规律性差异。</w:t>
      </w:r>
    </w:p>
    <w:p w14:paraId="69A95EFC">
      <w:pPr>
        <w:spacing w:line="340" w:lineRule="exact"/>
        <w:ind w:firstLine="420" w:firstLineChars="200"/>
      </w:pPr>
      <w:r>
        <w:rPr>
          <w:rFonts w:hint="eastAsia"/>
        </w:rPr>
        <w:t>（八）不同投标人的投标保证金从同一单位或者个人的账户转出。</w:t>
      </w:r>
    </w:p>
    <w:p w14:paraId="44502D9C">
      <w:pPr>
        <w:spacing w:line="340" w:lineRule="exact"/>
        <w:ind w:firstLine="420" w:firstLineChars="200"/>
      </w:pPr>
      <w:r>
        <w:rPr>
          <w:rFonts w:hint="eastAsia"/>
        </w:rPr>
        <w:t>（九）主管部门依照法律、法规认定的其他情形。</w:t>
      </w:r>
    </w:p>
    <w:p w14:paraId="2B67AC0E">
      <w:pPr>
        <w:spacing w:line="340" w:lineRule="exact"/>
        <w:ind w:firstLine="422" w:firstLineChars="200"/>
        <w:rPr>
          <w:b/>
        </w:rPr>
      </w:pPr>
      <w:r>
        <w:rPr>
          <w:rFonts w:hint="eastAsia"/>
          <w:b/>
        </w:rPr>
        <w:t>三、我单位已充分知悉下列情形存在法律风险，在投标前已对相关风险事项进行排查。</w:t>
      </w:r>
    </w:p>
    <w:p w14:paraId="6800D92D">
      <w:pPr>
        <w:spacing w:line="340" w:lineRule="exact"/>
        <w:ind w:firstLine="420" w:firstLineChars="200"/>
        <w:rPr>
          <w:b/>
        </w:rPr>
      </w:pPr>
      <w:r>
        <w:rPr>
          <w:rFonts w:hint="eastAsia"/>
        </w:rPr>
        <w:t>（一）对于从其他主体获取的投标资料，我单位应审慎核查，确保其真实性。</w:t>
      </w:r>
      <w:r>
        <w:rPr>
          <w:rFonts w:hint="eastAsia"/>
          <w:b/>
        </w:rPr>
        <w:t>如主管部门查实投标文件中存在虚假资料的，无论相关资料是否由第三方或本公司员工提供，均不影响主管部门对供应商存在“隐瞒真实情况，提供虚假资料”违法行为的认定。</w:t>
      </w:r>
    </w:p>
    <w:p w14:paraId="48E078FC">
      <w:pPr>
        <w:spacing w:line="340" w:lineRule="exact"/>
        <w:ind w:firstLine="420" w:firstLineChars="200"/>
      </w:pPr>
      <w:r>
        <w:rPr>
          <w:rFonts w:hint="eastAsia"/>
        </w:rPr>
        <w:t>（二）对于涉及国家机关出具的公文、证件、证明材料等文件，一旦涉嫌虚假，经查实，主管部门将依法从严处理，并移送有关部门追究法律责任；涉嫌犯罪的，移送司法机关处理。</w:t>
      </w:r>
    </w:p>
    <w:p w14:paraId="6179970B">
      <w:pPr>
        <w:spacing w:line="340" w:lineRule="exact"/>
        <w:ind w:firstLine="420" w:firstLineChars="200"/>
      </w:pPr>
      <w:r>
        <w:rPr>
          <w:rFonts w:hint="eastAsia"/>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b/>
          <w:bCs/>
        </w:rPr>
        <w:t>擅自将投标密钥或电子营业执照出借他人使用所造成的法律后果，由我单位自行承担</w:t>
      </w:r>
      <w:r>
        <w:rPr>
          <w:rFonts w:hint="eastAsia"/>
        </w:rPr>
        <w:t>。</w:t>
      </w:r>
    </w:p>
    <w:p w14:paraId="70E581C7">
      <w:pPr>
        <w:spacing w:line="340" w:lineRule="exact"/>
        <w:ind w:firstLine="422" w:firstLineChars="200"/>
        <w:rPr>
          <w:b/>
        </w:rPr>
      </w:pPr>
      <w:r>
        <w:rPr>
          <w:rFonts w:hint="eastAsia"/>
          <w:b/>
        </w:rPr>
        <w:t>四、我单位已充分知悉政府采购违法、违规行为的法律后果。</w:t>
      </w:r>
    </w:p>
    <w:p w14:paraId="57532099">
      <w:pPr>
        <w:spacing w:line="340" w:lineRule="exact"/>
        <w:ind w:firstLine="420" w:firstLineChars="200"/>
      </w:pPr>
      <w:r>
        <w:rPr>
          <w:rFonts w:hint="eastAsia"/>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3F46B171">
      <w:pPr>
        <w:spacing w:line="340" w:lineRule="exact"/>
        <w:ind w:firstLine="420" w:firstLineChars="200"/>
      </w:pPr>
      <w:r>
        <w:rPr>
          <w:rFonts w:hint="eastAsia"/>
        </w:rPr>
        <w:t>以下文字请投标供应商抄写并确认：“我单位已仔细阅读《政府采购违法行为风险知悉确认书》，充分知悉违法行为的法律后果，并承诺将严谨、诚信、依法依规参与政府采购活动”。</w:t>
      </w:r>
    </w:p>
    <w:tbl>
      <w:tblPr>
        <w:tblStyle w:val="215"/>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0069B84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49A09BF8">
            <w:pPr>
              <w:autoSpaceDE w:val="0"/>
              <w:autoSpaceDN w:val="0"/>
              <w:spacing w:line="340" w:lineRule="exact"/>
              <w:ind w:firstLine="1866"/>
              <w:rPr>
                <w:rFonts w:hint="eastAsia" w:ascii="宋体" w:hAnsi="宋体"/>
                <w:spacing w:val="-4"/>
                <w:kern w:val="0"/>
                <w:szCs w:val="21"/>
              </w:rPr>
            </w:pPr>
          </w:p>
        </w:tc>
      </w:tr>
      <w:tr w14:paraId="7E6CAF6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015FAFED">
            <w:pPr>
              <w:autoSpaceDE w:val="0"/>
              <w:autoSpaceDN w:val="0"/>
              <w:spacing w:line="340" w:lineRule="exact"/>
              <w:ind w:firstLine="1866"/>
              <w:rPr>
                <w:rFonts w:hint="eastAsia" w:ascii="宋体" w:hAnsi="宋体"/>
                <w:spacing w:val="-4"/>
                <w:kern w:val="0"/>
                <w:szCs w:val="21"/>
              </w:rPr>
            </w:pPr>
          </w:p>
        </w:tc>
      </w:tr>
      <w:tr w14:paraId="25A5BC6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113545E7">
            <w:pPr>
              <w:autoSpaceDE w:val="0"/>
              <w:autoSpaceDN w:val="0"/>
              <w:spacing w:line="340" w:lineRule="exact"/>
              <w:ind w:firstLine="1866"/>
              <w:rPr>
                <w:rFonts w:hint="eastAsia" w:ascii="宋体" w:hAnsi="宋体"/>
                <w:spacing w:val="-4"/>
                <w:kern w:val="0"/>
                <w:szCs w:val="21"/>
              </w:rPr>
            </w:pPr>
          </w:p>
        </w:tc>
      </w:tr>
      <w:tr w14:paraId="12CABA6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38F7196B">
            <w:pPr>
              <w:autoSpaceDE w:val="0"/>
              <w:autoSpaceDN w:val="0"/>
              <w:spacing w:line="340" w:lineRule="exact"/>
              <w:ind w:firstLine="1866"/>
              <w:rPr>
                <w:rFonts w:hint="eastAsia" w:ascii="宋体" w:hAnsi="宋体"/>
                <w:spacing w:val="-4"/>
                <w:kern w:val="0"/>
                <w:szCs w:val="21"/>
              </w:rPr>
            </w:pPr>
          </w:p>
        </w:tc>
      </w:tr>
    </w:tbl>
    <w:p w14:paraId="585DCA2E">
      <w:pPr>
        <w:widowControl/>
        <w:wordWrap w:val="0"/>
        <w:autoSpaceDE w:val="0"/>
        <w:autoSpaceDN w:val="0"/>
        <w:spacing w:line="340" w:lineRule="exact"/>
        <w:ind w:right="808" w:firstLine="404" w:firstLineChars="200"/>
        <w:jc w:val="right"/>
        <w:rPr>
          <w:rFonts w:hint="eastAsia" w:ascii="宋体" w:hAnsi="宋体"/>
          <w:spacing w:val="-4"/>
          <w:kern w:val="0"/>
          <w:szCs w:val="21"/>
        </w:rPr>
      </w:pPr>
    </w:p>
    <w:p w14:paraId="78050ED0">
      <w:pPr>
        <w:widowControl/>
        <w:wordWrap w:val="0"/>
        <w:autoSpaceDE w:val="0"/>
        <w:autoSpaceDN w:val="0"/>
        <w:spacing w:line="340" w:lineRule="exact"/>
        <w:ind w:right="808" w:firstLine="404" w:firstLineChars="200"/>
        <w:jc w:val="right"/>
        <w:rPr>
          <w:rFonts w:hint="eastAsia" w:ascii="宋体" w:hAnsi="宋体"/>
          <w:spacing w:val="-4"/>
          <w:kern w:val="0"/>
          <w:szCs w:val="21"/>
          <w:u w:val="single"/>
        </w:rPr>
      </w:pPr>
      <w:r>
        <w:rPr>
          <w:rFonts w:hint="eastAsia" w:ascii="宋体" w:hAnsi="宋体"/>
          <w:spacing w:val="-4"/>
          <w:kern w:val="0"/>
          <w:szCs w:val="21"/>
        </w:rPr>
        <w:t>单位负责人签名：</w:t>
      </w:r>
      <w:r>
        <w:rPr>
          <w:rFonts w:hint="eastAsia" w:ascii="宋体" w:hAnsi="宋体"/>
          <w:spacing w:val="-4"/>
          <w:kern w:val="0"/>
          <w:szCs w:val="21"/>
          <w:u w:val="single"/>
        </w:rPr>
        <w:t xml:space="preserve">              </w:t>
      </w:r>
    </w:p>
    <w:p w14:paraId="46E46F69">
      <w:pPr>
        <w:widowControl/>
        <w:wordWrap w:val="0"/>
        <w:autoSpaceDE w:val="0"/>
        <w:autoSpaceDN w:val="0"/>
        <w:spacing w:line="340" w:lineRule="exact"/>
        <w:ind w:right="808" w:firstLine="404" w:firstLineChars="200"/>
        <w:jc w:val="center"/>
        <w:rPr>
          <w:rFonts w:hint="eastAsia" w:ascii="宋体" w:hAnsi="宋体"/>
          <w:spacing w:val="-4"/>
          <w:kern w:val="0"/>
          <w:szCs w:val="21"/>
          <w:u w:val="single"/>
        </w:rPr>
      </w:pPr>
      <w:r>
        <w:rPr>
          <w:rFonts w:hint="eastAsia" w:ascii="宋体" w:hAnsi="宋体"/>
          <w:spacing w:val="-4"/>
          <w:kern w:val="0"/>
          <w:szCs w:val="21"/>
        </w:rPr>
        <w:t xml:space="preserve">                                 （加盖公章）</w:t>
      </w:r>
    </w:p>
    <w:p w14:paraId="69C02E71">
      <w:pPr>
        <w:widowControl/>
        <w:wordWrap w:val="0"/>
        <w:autoSpaceDE w:val="0"/>
        <w:autoSpaceDN w:val="0"/>
        <w:spacing w:line="340" w:lineRule="exact"/>
        <w:ind w:right="808" w:firstLine="404" w:firstLineChars="200"/>
        <w:jc w:val="right"/>
        <w:rPr>
          <w:rFonts w:hint="eastAsia" w:ascii="宋体" w:hAnsi="宋体"/>
          <w:spacing w:val="-4"/>
          <w:kern w:val="0"/>
          <w:szCs w:val="21"/>
          <w:u w:val="single"/>
        </w:rPr>
      </w:pPr>
      <w:r>
        <w:rPr>
          <w:rFonts w:hint="eastAsia" w:ascii="宋体" w:hAnsi="宋体"/>
          <w:spacing w:val="-4"/>
          <w:kern w:val="0"/>
          <w:szCs w:val="21"/>
        </w:rPr>
        <w:t xml:space="preserve">     日期：</w:t>
      </w:r>
      <w:r>
        <w:rPr>
          <w:rFonts w:hint="eastAsia" w:ascii="宋体" w:hAnsi="宋体"/>
          <w:spacing w:val="-4"/>
          <w:kern w:val="0"/>
          <w:szCs w:val="21"/>
          <w:u w:val="single"/>
        </w:rPr>
        <w:t xml:space="preserve">              </w:t>
      </w:r>
    </w:p>
    <w:p w14:paraId="4144399F">
      <w:pPr>
        <w:widowControl/>
        <w:autoSpaceDE w:val="0"/>
        <w:autoSpaceDN w:val="0"/>
        <w:spacing w:line="340" w:lineRule="exact"/>
        <w:ind w:firstLine="406" w:firstLineChars="200"/>
        <w:jc w:val="left"/>
        <w:rPr>
          <w:rFonts w:hint="eastAsia" w:ascii="宋体" w:hAnsi="宋体"/>
          <w:b/>
          <w:bCs/>
          <w:spacing w:val="-4"/>
          <w:kern w:val="0"/>
          <w:szCs w:val="21"/>
        </w:rPr>
      </w:pPr>
    </w:p>
    <w:p w14:paraId="4848E789">
      <w:pPr>
        <w:widowControl/>
        <w:autoSpaceDE w:val="0"/>
        <w:autoSpaceDN w:val="0"/>
        <w:spacing w:line="340" w:lineRule="exact"/>
        <w:ind w:firstLine="406" w:firstLineChars="200"/>
        <w:jc w:val="left"/>
        <w:rPr>
          <w:rFonts w:hint="eastAsia" w:ascii="宋体" w:hAnsi="宋体"/>
          <w:b/>
          <w:bCs/>
          <w:color w:val="FF0000"/>
          <w:spacing w:val="-4"/>
          <w:kern w:val="0"/>
          <w:szCs w:val="21"/>
          <w:highlight w:val="yellow"/>
        </w:rPr>
      </w:pPr>
      <w:r>
        <w:rPr>
          <w:rFonts w:hint="eastAsia" w:ascii="宋体" w:hAnsi="宋体"/>
          <w:b/>
          <w:bCs/>
          <w:color w:val="FF0000"/>
          <w:spacing w:val="-4"/>
          <w:kern w:val="0"/>
          <w:szCs w:val="21"/>
          <w:highlight w:val="yellow"/>
        </w:rPr>
        <w:t>注：《政府采购违法行为风险知悉确认书》需由投标供应商负责人签字并加盖单位公章后，扫描上传至投标文件一并提交。</w:t>
      </w:r>
    </w:p>
    <w:p w14:paraId="3800DD49">
      <w:pPr>
        <w:keepNext w:val="0"/>
        <w:keepLines w:val="0"/>
        <w:pageBreakBefore w:val="0"/>
        <w:widowControl w:val="0"/>
        <w:kinsoku/>
        <w:wordWrap w:val="0"/>
        <w:overflowPunct/>
        <w:topLinePunct w:val="0"/>
        <w:autoSpaceDE/>
        <w:autoSpaceDN/>
        <w:bidi w:val="0"/>
        <w:adjustRightInd/>
        <w:snapToGrid/>
        <w:spacing w:line="360" w:lineRule="auto"/>
        <w:jc w:val="right"/>
        <w:textAlignment w:val="auto"/>
      </w:pPr>
      <w:r>
        <w:rPr>
          <w:rFonts w:hint="eastAsia" w:ascii="宋体" w:hAnsi="宋体" w:eastAsia="宋体" w:cs="宋体"/>
          <w:sz w:val="24"/>
          <w:szCs w:val="24"/>
          <w:lang w:val="en-US" w:eastAsia="zh-CN"/>
        </w:rPr>
        <w:t xml:space="preserve">  </w:t>
      </w:r>
    </w:p>
    <w:p w14:paraId="7ED29F42"/>
    <w:p w14:paraId="2FCD7C5E"/>
    <w:p w14:paraId="10EAA822">
      <w:pPr>
        <w:pStyle w:val="8"/>
        <w:rPr>
          <w:color w:val="auto"/>
        </w:rPr>
      </w:pPr>
    </w:p>
    <w:p w14:paraId="4D7A19DC">
      <w:pPr>
        <w:rPr>
          <w:color w:val="auto"/>
        </w:rPr>
      </w:pPr>
    </w:p>
    <w:p w14:paraId="7D39B557">
      <w:pPr>
        <w:rPr>
          <w:rFonts w:hint="eastAsia" w:ascii="宋体" w:hAnsi="宋体" w:cs="宋体"/>
          <w:b/>
          <w:color w:val="auto"/>
          <w:szCs w:val="21"/>
        </w:rPr>
      </w:pPr>
      <w:bookmarkStart w:id="52" w:name="_Toc12230"/>
      <w:r>
        <w:rPr>
          <w:rFonts w:hint="eastAsia" w:ascii="宋体" w:hAnsi="宋体" w:cs="宋体"/>
          <w:b/>
          <w:color w:val="auto"/>
          <w:szCs w:val="21"/>
        </w:rPr>
        <w:br w:type="page"/>
      </w:r>
    </w:p>
    <w:p w14:paraId="0FA4201B">
      <w:pPr>
        <w:keepNext/>
        <w:keepLines/>
        <w:spacing w:line="360" w:lineRule="auto"/>
        <w:outlineLvl w:val="3"/>
        <w:rPr>
          <w:rFonts w:ascii="宋体" w:hAnsi="宋体" w:cs="宋体"/>
          <w:b/>
          <w:bCs/>
          <w:color w:val="auto"/>
          <w:szCs w:val="21"/>
        </w:rPr>
      </w:pPr>
      <w:r>
        <w:rPr>
          <w:rFonts w:hint="eastAsia" w:ascii="宋体" w:hAnsi="宋体" w:cs="宋体"/>
          <w:b/>
          <w:color w:val="auto"/>
          <w:szCs w:val="21"/>
        </w:rPr>
        <w:t>七、投标人资格条件中所需的相关证明文件（均需加盖投标人公章）</w:t>
      </w:r>
      <w:bookmarkEnd w:id="52"/>
    </w:p>
    <w:p w14:paraId="00726A86">
      <w:pPr>
        <w:keepNext/>
        <w:keepLines/>
        <w:spacing w:line="360" w:lineRule="auto"/>
        <w:rPr>
          <w:b/>
          <w:bCs/>
          <w:color w:val="auto"/>
          <w:sz w:val="24"/>
        </w:rPr>
      </w:pPr>
      <w:r>
        <w:rPr>
          <w:rFonts w:hint="eastAsia" w:ascii="宋体" w:hAnsi="宋体" w:cs="宋体"/>
          <w:b/>
          <w:bCs/>
          <w:color w:val="auto"/>
          <w:szCs w:val="21"/>
        </w:rPr>
        <w:t>如相关证明文件在其他部分已提供，则此处无需再重复提供。</w:t>
      </w:r>
      <w:bookmarkStart w:id="53" w:name="_Toc67201246"/>
      <w:r>
        <w:rPr>
          <w:color w:val="auto"/>
        </w:rPr>
        <w:br w:type="page"/>
      </w:r>
    </w:p>
    <w:bookmarkEnd w:id="53"/>
    <w:p w14:paraId="7F0BBFF8">
      <w:pPr>
        <w:outlineLvl w:val="3"/>
        <w:rPr>
          <w:rFonts w:ascii="宋体" w:hAnsi="宋体" w:cs="宋体"/>
          <w:b/>
          <w:bCs/>
          <w:color w:val="auto"/>
          <w:szCs w:val="21"/>
        </w:rPr>
      </w:pPr>
      <w:bookmarkStart w:id="54" w:name="_Toc7167"/>
      <w:bookmarkStart w:id="55" w:name="_Toc36971355"/>
      <w:bookmarkStart w:id="56" w:name="_Toc45995263"/>
      <w:r>
        <w:rPr>
          <w:rFonts w:hint="eastAsia" w:ascii="宋体" w:hAnsi="宋体" w:cs="宋体"/>
          <w:b/>
          <w:color w:val="auto"/>
          <w:szCs w:val="21"/>
          <w:lang w:val="en-US" w:eastAsia="zh-CN"/>
        </w:rPr>
        <w:t>八</w:t>
      </w:r>
      <w:r>
        <w:rPr>
          <w:rFonts w:hint="eastAsia" w:ascii="宋体" w:hAnsi="宋体" w:cs="宋体"/>
          <w:b/>
          <w:color w:val="auto"/>
          <w:szCs w:val="21"/>
        </w:rPr>
        <w:t>、</w:t>
      </w:r>
      <w:bookmarkEnd w:id="54"/>
      <w:bookmarkEnd w:id="55"/>
      <w:bookmarkEnd w:id="56"/>
      <w:r>
        <w:rPr>
          <w:rFonts w:hint="eastAsia" w:ascii="宋体" w:hAnsi="宋体" w:cs="宋体"/>
          <w:b/>
          <w:szCs w:val="21"/>
        </w:rPr>
        <w:t>服务条款响应承诺</w:t>
      </w:r>
    </w:p>
    <w:p w14:paraId="011B16BC">
      <w:pPr>
        <w:spacing w:line="360" w:lineRule="auto"/>
        <w:jc w:val="center"/>
        <w:rPr>
          <w:rFonts w:hint="eastAsia" w:ascii="宋体" w:hAnsi="宋体" w:cs="宋体"/>
          <w:b/>
          <w:bCs/>
          <w:color w:val="auto"/>
          <w:szCs w:val="21"/>
          <w:lang w:val="en-US" w:eastAsia="zh-CN"/>
        </w:rPr>
      </w:pPr>
      <w:bookmarkStart w:id="57" w:name="_Toc36971356"/>
      <w:r>
        <w:rPr>
          <w:rFonts w:hint="eastAsia" w:ascii="宋体" w:hAnsi="宋体" w:cs="宋体"/>
          <w:b/>
          <w:bCs/>
          <w:color w:val="auto"/>
          <w:szCs w:val="21"/>
          <w:lang w:val="en-US" w:eastAsia="zh-CN"/>
        </w:rPr>
        <w:t>服务</w:t>
      </w:r>
      <w:r>
        <w:rPr>
          <w:rFonts w:hint="eastAsia" w:ascii="宋体" w:hAnsi="宋体" w:cs="宋体"/>
          <w:b/>
          <w:bCs/>
          <w:color w:val="auto"/>
          <w:szCs w:val="21"/>
        </w:rPr>
        <w:t>条款</w:t>
      </w:r>
      <w:r>
        <w:rPr>
          <w:rFonts w:hint="eastAsia" w:ascii="宋体" w:hAnsi="宋体" w:cs="宋体"/>
          <w:b/>
          <w:bCs/>
          <w:color w:val="auto"/>
          <w:szCs w:val="21"/>
          <w:lang w:val="en-US" w:eastAsia="zh-CN"/>
        </w:rPr>
        <w:t>响应承诺</w:t>
      </w:r>
    </w:p>
    <w:p w14:paraId="2CE7FD86">
      <w:pPr>
        <w:spacing w:line="360" w:lineRule="auto"/>
        <w:rPr>
          <w:rFonts w:ascii="宋体" w:hAnsi="宋体" w:cs="宋体"/>
          <w:color w:val="auto"/>
          <w:szCs w:val="21"/>
        </w:rPr>
      </w:pPr>
      <w:r>
        <w:rPr>
          <w:rFonts w:hint="eastAsia" w:ascii="宋体" w:hAnsi="宋体" w:cs="宋体"/>
          <w:color w:val="auto"/>
          <w:szCs w:val="21"/>
        </w:rPr>
        <w:t xml:space="preserve">致 </w:t>
      </w:r>
      <w:r>
        <w:rPr>
          <w:rFonts w:hint="eastAsia"/>
          <w:lang w:val="en-US" w:eastAsia="zh-CN"/>
        </w:rPr>
        <w:t>北京大学深圳医院</w:t>
      </w:r>
      <w:r>
        <w:rPr>
          <w:rFonts w:hint="eastAsia" w:ascii="宋体" w:hAnsi="宋体" w:cs="宋体"/>
          <w:color w:val="auto"/>
          <w:szCs w:val="21"/>
        </w:rPr>
        <w:t>：</w:t>
      </w:r>
    </w:p>
    <w:p w14:paraId="014C1AE6">
      <w:pPr>
        <w:spacing w:line="360" w:lineRule="auto"/>
        <w:ind w:firstLine="420" w:firstLineChars="200"/>
        <w:rPr>
          <w:rFonts w:hint="default" w:ascii="宋体" w:hAnsi="宋体" w:eastAsia="宋体" w:cs="宋体"/>
          <w:b w:val="0"/>
          <w:bCs w:val="0"/>
          <w:color w:val="auto"/>
          <w:szCs w:val="21"/>
          <w:lang w:val="en-US" w:eastAsia="zh-CN"/>
        </w:rPr>
      </w:pPr>
      <w:r>
        <w:rPr>
          <w:rFonts w:hint="eastAsia" w:ascii="宋体" w:hAnsi="宋体" w:cs="宋体"/>
          <w:b w:val="0"/>
          <w:bCs w:val="0"/>
          <w:color w:val="auto"/>
          <w:szCs w:val="21"/>
        </w:rPr>
        <w:t>我方承诺在参与本项目采购</w:t>
      </w:r>
      <w:r>
        <w:rPr>
          <w:rFonts w:hint="eastAsia" w:ascii="宋体" w:hAnsi="宋体" w:cs="宋体"/>
          <w:b w:val="0"/>
          <w:bCs w:val="0"/>
          <w:color w:val="auto"/>
          <w:szCs w:val="21"/>
          <w:lang w:val="en-US" w:eastAsia="zh-CN"/>
        </w:rPr>
        <w:t>中已完全知悉项目服务条款要求，我方完全响应谈判文件所有服务条款。</w:t>
      </w:r>
    </w:p>
    <w:p w14:paraId="4094041D">
      <w:pPr>
        <w:pStyle w:val="8"/>
        <w:rPr>
          <w:rFonts w:hint="eastAsia"/>
        </w:rPr>
      </w:pPr>
    </w:p>
    <w:p w14:paraId="0BB72833">
      <w:pPr>
        <w:snapToGrid w:val="0"/>
        <w:spacing w:line="360" w:lineRule="auto"/>
        <w:rPr>
          <w:rFonts w:ascii="宋体" w:hAnsi="宋体" w:cs="宋体"/>
          <w:color w:val="auto"/>
        </w:rPr>
      </w:pPr>
      <w:bookmarkStart w:id="58" w:name="_Toc1465"/>
    </w:p>
    <w:p w14:paraId="476F19A5">
      <w:pPr>
        <w:spacing w:line="360" w:lineRule="auto"/>
        <w:ind w:firstLine="5040" w:firstLineChars="2400"/>
        <w:jc w:val="left"/>
        <w:rPr>
          <w:rFonts w:ascii="宋体" w:hAnsi="宋体" w:cs="宋体"/>
          <w:color w:val="auto"/>
          <w:szCs w:val="21"/>
        </w:rPr>
      </w:pPr>
      <w:r>
        <w:rPr>
          <w:rFonts w:hint="eastAsia" w:ascii="宋体" w:hAnsi="宋体" w:cs="宋体"/>
          <w:color w:val="auto"/>
          <w:szCs w:val="21"/>
        </w:rPr>
        <w:t>投标人（公章）：</w:t>
      </w:r>
    </w:p>
    <w:p w14:paraId="2D28BFF4">
      <w:pPr>
        <w:spacing w:line="360" w:lineRule="auto"/>
        <w:ind w:firstLine="5040" w:firstLineChars="2400"/>
        <w:jc w:val="left"/>
        <w:rPr>
          <w:rFonts w:ascii="宋体" w:hAnsi="宋体" w:cs="宋体"/>
          <w:color w:val="auto"/>
          <w:szCs w:val="21"/>
        </w:rPr>
      </w:pPr>
      <w:r>
        <w:rPr>
          <w:rFonts w:hint="eastAsia" w:ascii="宋体" w:hAnsi="宋体" w:cs="宋体"/>
          <w:color w:val="auto"/>
          <w:szCs w:val="21"/>
        </w:rPr>
        <w:t>日期：      年    月    日</w:t>
      </w:r>
    </w:p>
    <w:p w14:paraId="1A4B5FE5">
      <w:pPr>
        <w:keepNext/>
        <w:keepLines/>
        <w:tabs>
          <w:tab w:val="left" w:pos="525"/>
        </w:tabs>
        <w:spacing w:before="260" w:after="260" w:line="360" w:lineRule="auto"/>
        <w:ind w:left="527" w:hanging="527"/>
        <w:outlineLvl w:val="3"/>
        <w:rPr>
          <w:rFonts w:ascii="宋体" w:hAnsi="宋体" w:cs="宋体"/>
          <w:b/>
          <w:bCs/>
          <w:color w:val="auto"/>
          <w:szCs w:val="21"/>
        </w:rPr>
      </w:pPr>
      <w:r>
        <w:rPr>
          <w:rFonts w:hint="eastAsia" w:ascii="宋体" w:hAnsi="宋体" w:cs="宋体"/>
          <w:b/>
          <w:color w:val="auto"/>
          <w:szCs w:val="21"/>
          <w:lang w:val="en-US" w:eastAsia="zh-CN"/>
        </w:rPr>
        <w:t>九</w:t>
      </w:r>
      <w:r>
        <w:rPr>
          <w:rFonts w:hint="eastAsia" w:ascii="宋体" w:hAnsi="宋体" w:cs="宋体"/>
          <w:b/>
          <w:color w:val="auto"/>
          <w:szCs w:val="21"/>
        </w:rPr>
        <w:t>、</w:t>
      </w:r>
      <w:bookmarkEnd w:id="58"/>
      <w:r>
        <w:rPr>
          <w:rFonts w:hint="eastAsia" w:ascii="宋体" w:hAnsi="宋体" w:cs="宋体"/>
          <w:b/>
          <w:color w:val="auto"/>
          <w:szCs w:val="21"/>
        </w:rPr>
        <w:t>商务条款响应承诺</w:t>
      </w:r>
    </w:p>
    <w:p w14:paraId="26353B04">
      <w:pPr>
        <w:spacing w:line="360" w:lineRule="auto"/>
        <w:jc w:val="center"/>
        <w:rPr>
          <w:rFonts w:hint="eastAsia" w:ascii="宋体" w:hAnsi="宋体" w:cs="宋体"/>
          <w:b/>
          <w:bCs/>
          <w:color w:val="auto"/>
          <w:szCs w:val="21"/>
          <w:lang w:val="en-US" w:eastAsia="zh-CN"/>
        </w:rPr>
      </w:pPr>
      <w:r>
        <w:rPr>
          <w:rFonts w:hint="eastAsia" w:ascii="宋体" w:hAnsi="宋体" w:cs="宋体"/>
          <w:b/>
          <w:bCs/>
          <w:color w:val="auto"/>
          <w:szCs w:val="21"/>
        </w:rPr>
        <w:t>商务条款</w:t>
      </w:r>
      <w:r>
        <w:rPr>
          <w:rFonts w:hint="eastAsia" w:ascii="宋体" w:hAnsi="宋体" w:cs="宋体"/>
          <w:b/>
          <w:bCs/>
          <w:color w:val="auto"/>
          <w:szCs w:val="21"/>
          <w:lang w:val="en-US" w:eastAsia="zh-CN"/>
        </w:rPr>
        <w:t>响应承诺</w:t>
      </w:r>
      <w:bookmarkEnd w:id="57"/>
    </w:p>
    <w:p w14:paraId="49043704">
      <w:pPr>
        <w:spacing w:line="360" w:lineRule="auto"/>
        <w:rPr>
          <w:rFonts w:ascii="宋体" w:hAnsi="宋体" w:cs="宋体"/>
          <w:color w:val="auto"/>
          <w:szCs w:val="21"/>
        </w:rPr>
      </w:pPr>
      <w:r>
        <w:rPr>
          <w:rFonts w:hint="eastAsia" w:ascii="宋体" w:hAnsi="宋体" w:cs="宋体"/>
          <w:color w:val="auto"/>
          <w:szCs w:val="21"/>
        </w:rPr>
        <w:t xml:space="preserve">致 </w:t>
      </w:r>
      <w:r>
        <w:rPr>
          <w:rFonts w:hint="eastAsia"/>
          <w:lang w:val="en-US" w:eastAsia="zh-CN"/>
        </w:rPr>
        <w:t>北京大学深圳医院</w:t>
      </w:r>
      <w:r>
        <w:rPr>
          <w:rFonts w:hint="eastAsia" w:ascii="宋体" w:hAnsi="宋体" w:cs="宋体"/>
          <w:color w:val="auto"/>
          <w:szCs w:val="21"/>
        </w:rPr>
        <w:t>：</w:t>
      </w:r>
    </w:p>
    <w:p w14:paraId="48FD2D87">
      <w:pPr>
        <w:spacing w:line="360" w:lineRule="auto"/>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rPr>
        <w:t>我方承诺在参与本项目采购</w:t>
      </w:r>
      <w:r>
        <w:rPr>
          <w:rFonts w:hint="eastAsia" w:ascii="宋体" w:hAnsi="宋体" w:cs="宋体"/>
          <w:color w:val="auto"/>
          <w:szCs w:val="21"/>
          <w:lang w:val="en-US" w:eastAsia="zh-CN"/>
        </w:rPr>
        <w:t>中已完全知悉项目商务条款要求，我方完全响应谈判文件所有商务条款。</w:t>
      </w:r>
    </w:p>
    <w:p w14:paraId="70A405CB">
      <w:pPr>
        <w:pStyle w:val="8"/>
        <w:rPr>
          <w:rFonts w:hint="eastAsia"/>
        </w:rPr>
      </w:pPr>
    </w:p>
    <w:p w14:paraId="56B21DB9">
      <w:pPr>
        <w:snapToGrid w:val="0"/>
        <w:spacing w:line="360" w:lineRule="auto"/>
        <w:rPr>
          <w:rFonts w:ascii="宋体" w:hAnsi="宋体" w:cs="宋体"/>
          <w:color w:val="auto"/>
        </w:rPr>
      </w:pPr>
      <w:bookmarkStart w:id="59" w:name="_Toc9255"/>
    </w:p>
    <w:p w14:paraId="035CAC5E">
      <w:pPr>
        <w:spacing w:line="360" w:lineRule="auto"/>
        <w:ind w:firstLine="5040" w:firstLineChars="2400"/>
        <w:jc w:val="left"/>
        <w:rPr>
          <w:rFonts w:ascii="宋体" w:hAnsi="宋体" w:cs="宋体"/>
          <w:color w:val="auto"/>
          <w:szCs w:val="21"/>
        </w:rPr>
      </w:pPr>
      <w:r>
        <w:rPr>
          <w:rFonts w:hint="eastAsia" w:ascii="宋体" w:hAnsi="宋体" w:cs="宋体"/>
          <w:color w:val="auto"/>
          <w:szCs w:val="21"/>
        </w:rPr>
        <w:t>投标人（公章）：</w:t>
      </w:r>
    </w:p>
    <w:p w14:paraId="42CA80ED">
      <w:pPr>
        <w:spacing w:line="360" w:lineRule="auto"/>
        <w:ind w:firstLine="5040" w:firstLineChars="2400"/>
        <w:jc w:val="left"/>
        <w:rPr>
          <w:rFonts w:ascii="宋体" w:hAnsi="宋体" w:cs="宋体"/>
          <w:color w:val="auto"/>
          <w:szCs w:val="21"/>
        </w:rPr>
      </w:pPr>
      <w:r>
        <w:rPr>
          <w:rFonts w:hint="eastAsia" w:ascii="宋体" w:hAnsi="宋体" w:cs="宋体"/>
          <w:color w:val="auto"/>
          <w:szCs w:val="21"/>
        </w:rPr>
        <w:t>日期：      年    月    日</w:t>
      </w:r>
    </w:p>
    <w:p w14:paraId="132030E4">
      <w:pPr>
        <w:pStyle w:val="8"/>
        <w:rPr>
          <w:rFonts w:hint="eastAsia" w:ascii="宋体" w:hAnsi="宋体" w:cs="宋体"/>
          <w:color w:val="auto"/>
          <w:szCs w:val="21"/>
        </w:rPr>
      </w:pPr>
    </w:p>
    <w:p w14:paraId="77558889">
      <w:pPr>
        <w:rPr>
          <w:rFonts w:hint="eastAsia"/>
        </w:rPr>
      </w:pPr>
      <w:r>
        <w:rPr>
          <w:rFonts w:hint="eastAsia"/>
        </w:rPr>
        <w:br w:type="page"/>
      </w:r>
    </w:p>
    <w:p w14:paraId="21DD5DA9">
      <w:pPr>
        <w:pStyle w:val="8"/>
        <w:rPr>
          <w:rFonts w:hint="eastAsia"/>
        </w:rPr>
      </w:pPr>
    </w:p>
    <w:p w14:paraId="412A38E6">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3"/>
        <w:rPr>
          <w:rFonts w:ascii="宋体" w:hAnsi="宋体" w:cs="宋体"/>
          <w:b/>
          <w:color w:val="auto"/>
          <w:szCs w:val="21"/>
        </w:rPr>
      </w:pPr>
      <w:r>
        <w:rPr>
          <w:rFonts w:hint="eastAsia" w:ascii="宋体" w:hAnsi="宋体" w:cs="宋体"/>
          <w:b/>
          <w:color w:val="auto"/>
          <w:szCs w:val="21"/>
        </w:rPr>
        <w:t>十、本项目实施和售后服务技术人员一览表</w:t>
      </w:r>
      <w:bookmarkEnd w:id="59"/>
    </w:p>
    <w:p w14:paraId="3D65FE27">
      <w:pPr>
        <w:pStyle w:val="23"/>
        <w:jc w:val="center"/>
        <w:rPr>
          <w:rFonts w:hAnsi="宋体" w:cs="宋体"/>
          <w:b/>
          <w:bCs/>
          <w:color w:val="auto"/>
          <w:sz w:val="32"/>
        </w:rPr>
      </w:pPr>
    </w:p>
    <w:tbl>
      <w:tblPr>
        <w:tblStyle w:val="43"/>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239"/>
        <w:gridCol w:w="1375"/>
        <w:gridCol w:w="824"/>
        <w:gridCol w:w="2343"/>
        <w:gridCol w:w="2714"/>
      </w:tblGrid>
      <w:tr w14:paraId="5171D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6"/>
            <w:tcBorders>
              <w:top w:val="nil"/>
              <w:left w:val="nil"/>
              <w:bottom w:val="single" w:color="auto" w:sz="4" w:space="0"/>
              <w:right w:val="nil"/>
            </w:tcBorders>
            <w:vAlign w:val="center"/>
          </w:tcPr>
          <w:p w14:paraId="57724B28">
            <w:pPr>
              <w:tabs>
                <w:tab w:val="left" w:pos="315"/>
                <w:tab w:val="left" w:pos="510"/>
              </w:tabs>
              <w:adjustRightInd w:val="0"/>
              <w:spacing w:line="360" w:lineRule="auto"/>
              <w:jc w:val="left"/>
              <w:rPr>
                <w:rFonts w:hAnsi="宋体" w:cs="宋体"/>
                <w:color w:val="auto"/>
                <w:szCs w:val="21"/>
              </w:rPr>
            </w:pPr>
            <w:r>
              <w:rPr>
                <w:rFonts w:hint="eastAsia" w:ascii="宋体" w:hAnsi="宋体" w:cs="宋体"/>
                <w:color w:val="auto"/>
                <w:szCs w:val="21"/>
                <w:lang w:val="zh-CN"/>
              </w:rPr>
              <w:t>项目名称：儿童神经心理行为检查量表2016版</w:t>
            </w:r>
          </w:p>
          <w:p w14:paraId="789EA0F1">
            <w:pPr>
              <w:tabs>
                <w:tab w:val="left" w:pos="315"/>
                <w:tab w:val="left" w:pos="510"/>
              </w:tabs>
              <w:adjustRightInd w:val="0"/>
              <w:jc w:val="both"/>
              <w:rPr>
                <w:rFonts w:ascii="宋体" w:hAnsi="宋体" w:cs="宋体"/>
                <w:color w:val="auto"/>
                <w:szCs w:val="21"/>
                <w:lang w:val="zh-CN"/>
              </w:rPr>
            </w:pPr>
            <w:r>
              <w:rPr>
                <w:rFonts w:hint="eastAsia" w:ascii="宋体" w:hAnsi="宋体" w:cs="宋体"/>
                <w:color w:val="auto"/>
                <w:szCs w:val="21"/>
                <w:lang w:val="zh-CN"/>
              </w:rPr>
              <w:t>项目编号：BDYYZXCG-04</w:t>
            </w:r>
          </w:p>
        </w:tc>
      </w:tr>
      <w:tr w14:paraId="6B653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tcBorders>
              <w:top w:val="single" w:color="auto" w:sz="4" w:space="0"/>
            </w:tcBorders>
            <w:vAlign w:val="center"/>
          </w:tcPr>
          <w:p w14:paraId="0DAF97B4">
            <w:pPr>
              <w:pStyle w:val="23"/>
              <w:jc w:val="center"/>
              <w:rPr>
                <w:rFonts w:hAnsi="宋体" w:cs="宋体"/>
                <w:color w:val="auto"/>
                <w:szCs w:val="21"/>
              </w:rPr>
            </w:pPr>
            <w:r>
              <w:rPr>
                <w:rFonts w:hint="eastAsia" w:hAnsi="宋体" w:cs="宋体"/>
                <w:color w:val="auto"/>
                <w:szCs w:val="21"/>
              </w:rPr>
              <w:t>序号</w:t>
            </w:r>
          </w:p>
        </w:tc>
        <w:tc>
          <w:tcPr>
            <w:tcW w:w="1239" w:type="dxa"/>
            <w:tcBorders>
              <w:top w:val="single" w:color="auto" w:sz="4" w:space="0"/>
            </w:tcBorders>
            <w:vAlign w:val="center"/>
          </w:tcPr>
          <w:p w14:paraId="7A8782FF">
            <w:pPr>
              <w:pStyle w:val="23"/>
              <w:jc w:val="center"/>
              <w:rPr>
                <w:rFonts w:hAnsi="宋体" w:cs="宋体"/>
                <w:color w:val="auto"/>
                <w:szCs w:val="21"/>
              </w:rPr>
            </w:pPr>
            <w:r>
              <w:rPr>
                <w:rFonts w:hint="eastAsia" w:hAnsi="宋体" w:cs="宋体"/>
                <w:color w:val="auto"/>
                <w:szCs w:val="21"/>
              </w:rPr>
              <w:t>姓名</w:t>
            </w:r>
          </w:p>
        </w:tc>
        <w:tc>
          <w:tcPr>
            <w:tcW w:w="1375" w:type="dxa"/>
            <w:tcBorders>
              <w:top w:val="single" w:color="auto" w:sz="4" w:space="0"/>
            </w:tcBorders>
            <w:vAlign w:val="center"/>
          </w:tcPr>
          <w:p w14:paraId="53A59574">
            <w:pPr>
              <w:pStyle w:val="23"/>
              <w:jc w:val="center"/>
              <w:rPr>
                <w:rFonts w:hAnsi="宋体" w:cs="宋体"/>
                <w:color w:val="auto"/>
                <w:szCs w:val="21"/>
              </w:rPr>
            </w:pPr>
            <w:r>
              <w:rPr>
                <w:rFonts w:hint="eastAsia" w:hAnsi="宋体" w:cs="宋体"/>
                <w:color w:val="auto"/>
                <w:szCs w:val="21"/>
              </w:rPr>
              <w:t>部门和职务</w:t>
            </w:r>
          </w:p>
        </w:tc>
        <w:tc>
          <w:tcPr>
            <w:tcW w:w="824" w:type="dxa"/>
            <w:tcBorders>
              <w:top w:val="single" w:color="auto" w:sz="4" w:space="0"/>
            </w:tcBorders>
            <w:vAlign w:val="center"/>
          </w:tcPr>
          <w:p w14:paraId="24F350F2">
            <w:pPr>
              <w:pStyle w:val="23"/>
              <w:jc w:val="center"/>
              <w:rPr>
                <w:rFonts w:hAnsi="宋体" w:cs="宋体"/>
                <w:color w:val="auto"/>
                <w:szCs w:val="21"/>
              </w:rPr>
            </w:pPr>
            <w:r>
              <w:rPr>
                <w:rFonts w:hint="eastAsia" w:hAnsi="宋体" w:cs="宋体"/>
                <w:color w:val="auto"/>
                <w:szCs w:val="21"/>
              </w:rPr>
              <w:t>职责</w:t>
            </w:r>
          </w:p>
        </w:tc>
        <w:tc>
          <w:tcPr>
            <w:tcW w:w="2343" w:type="dxa"/>
            <w:tcBorders>
              <w:top w:val="single" w:color="auto" w:sz="4" w:space="0"/>
            </w:tcBorders>
            <w:vAlign w:val="center"/>
          </w:tcPr>
          <w:p w14:paraId="7A1D07F5">
            <w:pPr>
              <w:pStyle w:val="23"/>
              <w:jc w:val="center"/>
              <w:rPr>
                <w:rFonts w:hAnsi="宋体" w:cs="宋体"/>
                <w:color w:val="auto"/>
                <w:szCs w:val="21"/>
              </w:rPr>
            </w:pPr>
            <w:r>
              <w:rPr>
                <w:rFonts w:hint="eastAsia" w:hAnsi="宋体" w:cs="宋体"/>
                <w:color w:val="auto"/>
                <w:szCs w:val="21"/>
              </w:rPr>
              <w:t>获得认证资质证书</w:t>
            </w:r>
          </w:p>
        </w:tc>
        <w:tc>
          <w:tcPr>
            <w:tcW w:w="2714" w:type="dxa"/>
            <w:tcBorders>
              <w:top w:val="single" w:color="auto" w:sz="4" w:space="0"/>
            </w:tcBorders>
            <w:vAlign w:val="center"/>
          </w:tcPr>
          <w:p w14:paraId="3ED1723D">
            <w:pPr>
              <w:pStyle w:val="23"/>
              <w:jc w:val="center"/>
              <w:rPr>
                <w:rFonts w:hAnsi="宋体" w:cs="宋体"/>
                <w:color w:val="auto"/>
                <w:szCs w:val="21"/>
              </w:rPr>
            </w:pPr>
            <w:r>
              <w:rPr>
                <w:rFonts w:hint="eastAsia" w:hAnsi="宋体" w:cs="宋体"/>
                <w:color w:val="auto"/>
                <w:szCs w:val="21"/>
              </w:rPr>
              <w:t>主要资历、经验及</w:t>
            </w:r>
          </w:p>
          <w:p w14:paraId="087C4D03">
            <w:pPr>
              <w:pStyle w:val="23"/>
              <w:jc w:val="center"/>
              <w:rPr>
                <w:rFonts w:hAnsi="宋体" w:cs="宋体"/>
                <w:color w:val="auto"/>
                <w:szCs w:val="21"/>
              </w:rPr>
            </w:pPr>
            <w:r>
              <w:rPr>
                <w:rFonts w:hint="eastAsia" w:hAnsi="宋体" w:cs="宋体"/>
                <w:color w:val="auto"/>
                <w:szCs w:val="21"/>
              </w:rPr>
              <w:t>承担过的项目</w:t>
            </w:r>
          </w:p>
        </w:tc>
      </w:tr>
      <w:tr w14:paraId="1A86B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vAlign w:val="center"/>
          </w:tcPr>
          <w:p w14:paraId="22A7E300">
            <w:pPr>
              <w:pStyle w:val="23"/>
              <w:jc w:val="center"/>
              <w:rPr>
                <w:rFonts w:hAnsi="宋体" w:cs="宋体"/>
                <w:color w:val="auto"/>
                <w:szCs w:val="21"/>
              </w:rPr>
            </w:pPr>
            <w:r>
              <w:rPr>
                <w:rFonts w:hint="eastAsia" w:hAnsi="宋体" w:cs="宋体"/>
                <w:color w:val="auto"/>
                <w:szCs w:val="21"/>
              </w:rPr>
              <w:t>1</w:t>
            </w:r>
          </w:p>
        </w:tc>
        <w:tc>
          <w:tcPr>
            <w:tcW w:w="1239" w:type="dxa"/>
            <w:vAlign w:val="center"/>
          </w:tcPr>
          <w:p w14:paraId="32622FD8">
            <w:pPr>
              <w:pStyle w:val="23"/>
              <w:jc w:val="center"/>
              <w:rPr>
                <w:rFonts w:hAnsi="宋体" w:cs="宋体"/>
                <w:color w:val="auto"/>
                <w:szCs w:val="21"/>
              </w:rPr>
            </w:pPr>
          </w:p>
        </w:tc>
        <w:tc>
          <w:tcPr>
            <w:tcW w:w="1375" w:type="dxa"/>
            <w:vAlign w:val="center"/>
          </w:tcPr>
          <w:p w14:paraId="734B9A28">
            <w:pPr>
              <w:pStyle w:val="23"/>
              <w:jc w:val="center"/>
              <w:rPr>
                <w:rFonts w:hAnsi="宋体" w:cs="宋体"/>
                <w:color w:val="auto"/>
                <w:szCs w:val="21"/>
              </w:rPr>
            </w:pPr>
          </w:p>
        </w:tc>
        <w:tc>
          <w:tcPr>
            <w:tcW w:w="824" w:type="dxa"/>
            <w:vAlign w:val="center"/>
          </w:tcPr>
          <w:p w14:paraId="7A6D3662">
            <w:pPr>
              <w:pStyle w:val="23"/>
              <w:jc w:val="center"/>
              <w:rPr>
                <w:rFonts w:hAnsi="宋体" w:cs="宋体"/>
                <w:color w:val="auto"/>
                <w:szCs w:val="21"/>
              </w:rPr>
            </w:pPr>
          </w:p>
        </w:tc>
        <w:tc>
          <w:tcPr>
            <w:tcW w:w="2343" w:type="dxa"/>
            <w:vAlign w:val="center"/>
          </w:tcPr>
          <w:p w14:paraId="0BBC0353">
            <w:pPr>
              <w:pStyle w:val="23"/>
              <w:jc w:val="center"/>
              <w:rPr>
                <w:rFonts w:hAnsi="宋体" w:cs="宋体"/>
                <w:color w:val="auto"/>
                <w:szCs w:val="21"/>
              </w:rPr>
            </w:pPr>
          </w:p>
        </w:tc>
        <w:tc>
          <w:tcPr>
            <w:tcW w:w="2714" w:type="dxa"/>
            <w:vAlign w:val="center"/>
          </w:tcPr>
          <w:p w14:paraId="0F74DBF7">
            <w:pPr>
              <w:pStyle w:val="23"/>
              <w:jc w:val="center"/>
              <w:rPr>
                <w:rFonts w:hAnsi="宋体" w:cs="宋体"/>
                <w:color w:val="auto"/>
                <w:szCs w:val="21"/>
              </w:rPr>
            </w:pPr>
          </w:p>
        </w:tc>
      </w:tr>
      <w:tr w14:paraId="04D91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vAlign w:val="center"/>
          </w:tcPr>
          <w:p w14:paraId="19AF6BBA">
            <w:pPr>
              <w:pStyle w:val="23"/>
              <w:jc w:val="center"/>
              <w:rPr>
                <w:rFonts w:hAnsi="宋体" w:cs="宋体"/>
                <w:color w:val="auto"/>
                <w:szCs w:val="21"/>
              </w:rPr>
            </w:pPr>
            <w:r>
              <w:rPr>
                <w:rFonts w:hint="eastAsia" w:hAnsi="宋体" w:cs="宋体"/>
                <w:color w:val="auto"/>
                <w:szCs w:val="21"/>
              </w:rPr>
              <w:t>2</w:t>
            </w:r>
          </w:p>
        </w:tc>
        <w:tc>
          <w:tcPr>
            <w:tcW w:w="1239" w:type="dxa"/>
            <w:vAlign w:val="center"/>
          </w:tcPr>
          <w:p w14:paraId="40607D8D">
            <w:pPr>
              <w:pStyle w:val="23"/>
              <w:jc w:val="center"/>
              <w:rPr>
                <w:rFonts w:hAnsi="宋体" w:cs="宋体"/>
                <w:color w:val="auto"/>
                <w:szCs w:val="21"/>
              </w:rPr>
            </w:pPr>
          </w:p>
        </w:tc>
        <w:tc>
          <w:tcPr>
            <w:tcW w:w="1375" w:type="dxa"/>
            <w:vAlign w:val="center"/>
          </w:tcPr>
          <w:p w14:paraId="40FB3740">
            <w:pPr>
              <w:pStyle w:val="23"/>
              <w:jc w:val="center"/>
              <w:rPr>
                <w:rFonts w:hAnsi="宋体" w:cs="宋体"/>
                <w:color w:val="auto"/>
                <w:szCs w:val="21"/>
              </w:rPr>
            </w:pPr>
          </w:p>
        </w:tc>
        <w:tc>
          <w:tcPr>
            <w:tcW w:w="824" w:type="dxa"/>
            <w:vAlign w:val="center"/>
          </w:tcPr>
          <w:p w14:paraId="2AD04677">
            <w:pPr>
              <w:pStyle w:val="23"/>
              <w:jc w:val="center"/>
              <w:rPr>
                <w:rFonts w:hAnsi="宋体" w:cs="宋体"/>
                <w:color w:val="auto"/>
                <w:szCs w:val="21"/>
              </w:rPr>
            </w:pPr>
          </w:p>
        </w:tc>
        <w:tc>
          <w:tcPr>
            <w:tcW w:w="2343" w:type="dxa"/>
            <w:vAlign w:val="center"/>
          </w:tcPr>
          <w:p w14:paraId="5B5AE522">
            <w:pPr>
              <w:pStyle w:val="23"/>
              <w:jc w:val="center"/>
              <w:rPr>
                <w:rFonts w:hAnsi="宋体" w:cs="宋体"/>
                <w:color w:val="auto"/>
                <w:szCs w:val="21"/>
              </w:rPr>
            </w:pPr>
          </w:p>
        </w:tc>
        <w:tc>
          <w:tcPr>
            <w:tcW w:w="2714" w:type="dxa"/>
            <w:vAlign w:val="center"/>
          </w:tcPr>
          <w:p w14:paraId="4C652E52">
            <w:pPr>
              <w:pStyle w:val="23"/>
              <w:jc w:val="center"/>
              <w:rPr>
                <w:rFonts w:hAnsi="宋体" w:cs="宋体"/>
                <w:color w:val="auto"/>
                <w:szCs w:val="21"/>
              </w:rPr>
            </w:pPr>
          </w:p>
        </w:tc>
      </w:tr>
      <w:tr w14:paraId="54B38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vAlign w:val="center"/>
          </w:tcPr>
          <w:p w14:paraId="090456F0">
            <w:pPr>
              <w:pStyle w:val="23"/>
              <w:jc w:val="center"/>
              <w:rPr>
                <w:rFonts w:hAnsi="宋体" w:cs="宋体"/>
                <w:color w:val="auto"/>
                <w:szCs w:val="21"/>
              </w:rPr>
            </w:pPr>
            <w:r>
              <w:rPr>
                <w:rFonts w:hint="eastAsia" w:hAnsi="宋体" w:cs="宋体"/>
                <w:color w:val="auto"/>
                <w:szCs w:val="21"/>
              </w:rPr>
              <w:t>3</w:t>
            </w:r>
          </w:p>
        </w:tc>
        <w:tc>
          <w:tcPr>
            <w:tcW w:w="1239" w:type="dxa"/>
            <w:vAlign w:val="center"/>
          </w:tcPr>
          <w:p w14:paraId="1F68B120">
            <w:pPr>
              <w:pStyle w:val="23"/>
              <w:jc w:val="center"/>
              <w:rPr>
                <w:rFonts w:hAnsi="宋体" w:cs="宋体"/>
                <w:color w:val="auto"/>
                <w:szCs w:val="21"/>
              </w:rPr>
            </w:pPr>
          </w:p>
        </w:tc>
        <w:tc>
          <w:tcPr>
            <w:tcW w:w="1375" w:type="dxa"/>
            <w:vAlign w:val="center"/>
          </w:tcPr>
          <w:p w14:paraId="660179A4">
            <w:pPr>
              <w:pStyle w:val="23"/>
              <w:jc w:val="center"/>
              <w:rPr>
                <w:rFonts w:hAnsi="宋体" w:cs="宋体"/>
                <w:color w:val="auto"/>
                <w:szCs w:val="21"/>
              </w:rPr>
            </w:pPr>
          </w:p>
        </w:tc>
        <w:tc>
          <w:tcPr>
            <w:tcW w:w="824" w:type="dxa"/>
            <w:vAlign w:val="center"/>
          </w:tcPr>
          <w:p w14:paraId="3952E901">
            <w:pPr>
              <w:pStyle w:val="23"/>
              <w:jc w:val="center"/>
              <w:rPr>
                <w:rFonts w:hAnsi="宋体" w:cs="宋体"/>
                <w:color w:val="auto"/>
                <w:szCs w:val="21"/>
              </w:rPr>
            </w:pPr>
          </w:p>
        </w:tc>
        <w:tc>
          <w:tcPr>
            <w:tcW w:w="2343" w:type="dxa"/>
            <w:vAlign w:val="center"/>
          </w:tcPr>
          <w:p w14:paraId="523A917A">
            <w:pPr>
              <w:pStyle w:val="23"/>
              <w:jc w:val="center"/>
              <w:rPr>
                <w:rFonts w:hAnsi="宋体" w:cs="宋体"/>
                <w:color w:val="auto"/>
                <w:szCs w:val="21"/>
              </w:rPr>
            </w:pPr>
          </w:p>
        </w:tc>
        <w:tc>
          <w:tcPr>
            <w:tcW w:w="2714" w:type="dxa"/>
            <w:vAlign w:val="center"/>
          </w:tcPr>
          <w:p w14:paraId="77D82BE1">
            <w:pPr>
              <w:pStyle w:val="23"/>
              <w:jc w:val="center"/>
              <w:rPr>
                <w:rFonts w:hAnsi="宋体" w:cs="宋体"/>
                <w:color w:val="auto"/>
                <w:szCs w:val="21"/>
              </w:rPr>
            </w:pPr>
          </w:p>
        </w:tc>
      </w:tr>
      <w:tr w14:paraId="4C11B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vAlign w:val="center"/>
          </w:tcPr>
          <w:p w14:paraId="459F771A">
            <w:pPr>
              <w:pStyle w:val="23"/>
              <w:jc w:val="center"/>
              <w:rPr>
                <w:rFonts w:hAnsi="宋体" w:cs="宋体"/>
                <w:color w:val="auto"/>
                <w:szCs w:val="21"/>
              </w:rPr>
            </w:pPr>
            <w:r>
              <w:rPr>
                <w:rFonts w:hint="eastAsia" w:hAnsi="宋体" w:cs="宋体"/>
                <w:color w:val="auto"/>
                <w:szCs w:val="21"/>
              </w:rPr>
              <w:t>……</w:t>
            </w:r>
          </w:p>
        </w:tc>
        <w:tc>
          <w:tcPr>
            <w:tcW w:w="1239" w:type="dxa"/>
            <w:vAlign w:val="center"/>
          </w:tcPr>
          <w:p w14:paraId="69CFB35D">
            <w:pPr>
              <w:pStyle w:val="23"/>
              <w:jc w:val="center"/>
              <w:rPr>
                <w:rFonts w:hAnsi="宋体" w:cs="宋体"/>
                <w:color w:val="auto"/>
                <w:szCs w:val="21"/>
              </w:rPr>
            </w:pPr>
          </w:p>
        </w:tc>
        <w:tc>
          <w:tcPr>
            <w:tcW w:w="1375" w:type="dxa"/>
            <w:vAlign w:val="center"/>
          </w:tcPr>
          <w:p w14:paraId="24715249">
            <w:pPr>
              <w:pStyle w:val="23"/>
              <w:jc w:val="center"/>
              <w:rPr>
                <w:rFonts w:hAnsi="宋体" w:cs="宋体"/>
                <w:color w:val="auto"/>
                <w:szCs w:val="21"/>
              </w:rPr>
            </w:pPr>
          </w:p>
        </w:tc>
        <w:tc>
          <w:tcPr>
            <w:tcW w:w="824" w:type="dxa"/>
            <w:vAlign w:val="center"/>
          </w:tcPr>
          <w:p w14:paraId="5FDC15F9">
            <w:pPr>
              <w:pStyle w:val="23"/>
              <w:jc w:val="center"/>
              <w:rPr>
                <w:rFonts w:hAnsi="宋体" w:cs="宋体"/>
                <w:color w:val="auto"/>
                <w:szCs w:val="21"/>
              </w:rPr>
            </w:pPr>
          </w:p>
        </w:tc>
        <w:tc>
          <w:tcPr>
            <w:tcW w:w="2343" w:type="dxa"/>
            <w:vAlign w:val="center"/>
          </w:tcPr>
          <w:p w14:paraId="19B15358">
            <w:pPr>
              <w:pStyle w:val="23"/>
              <w:jc w:val="center"/>
              <w:rPr>
                <w:rFonts w:hAnsi="宋体" w:cs="宋体"/>
                <w:color w:val="auto"/>
                <w:szCs w:val="21"/>
              </w:rPr>
            </w:pPr>
          </w:p>
        </w:tc>
        <w:tc>
          <w:tcPr>
            <w:tcW w:w="2714" w:type="dxa"/>
            <w:vAlign w:val="center"/>
          </w:tcPr>
          <w:p w14:paraId="0B5478BD">
            <w:pPr>
              <w:pStyle w:val="23"/>
              <w:jc w:val="center"/>
              <w:rPr>
                <w:rFonts w:hAnsi="宋体" w:cs="宋体"/>
                <w:color w:val="auto"/>
                <w:szCs w:val="21"/>
              </w:rPr>
            </w:pPr>
          </w:p>
        </w:tc>
      </w:tr>
    </w:tbl>
    <w:p w14:paraId="683B12BF">
      <w:pPr>
        <w:pStyle w:val="23"/>
        <w:spacing w:line="360" w:lineRule="auto"/>
        <w:rPr>
          <w:rFonts w:hAnsi="宋体" w:cs="宋体"/>
          <w:color w:val="auto"/>
          <w:szCs w:val="21"/>
        </w:rPr>
      </w:pPr>
      <w:r>
        <w:rPr>
          <w:rFonts w:hint="eastAsia" w:hAnsi="宋体" w:cs="宋体"/>
          <w:color w:val="auto"/>
          <w:szCs w:val="21"/>
        </w:rPr>
        <w:t>注：（1）提交有关人员获得的资质认证证书或证明文件的扫描件，并加盖公章；</w:t>
      </w:r>
    </w:p>
    <w:p w14:paraId="6EFCC225">
      <w:pPr>
        <w:widowControl/>
        <w:autoSpaceDE w:val="0"/>
        <w:autoSpaceDN w:val="0"/>
        <w:spacing w:line="360" w:lineRule="auto"/>
        <w:ind w:right="893" w:firstLine="315" w:firstLineChars="150"/>
        <w:textAlignment w:val="bottom"/>
        <w:rPr>
          <w:rFonts w:ascii="宋体" w:hAnsi="宋体" w:cs="宋体"/>
          <w:color w:val="auto"/>
          <w:szCs w:val="21"/>
        </w:rPr>
      </w:pPr>
      <w:r>
        <w:rPr>
          <w:rFonts w:hint="eastAsia" w:ascii="宋体" w:hAnsi="宋体" w:cs="宋体"/>
          <w:color w:val="auto"/>
          <w:szCs w:val="21"/>
        </w:rPr>
        <w:t xml:space="preserve"> （2）如被发现虚假将取消中标资格。</w:t>
      </w:r>
    </w:p>
    <w:p w14:paraId="7BD16A6D">
      <w:pPr>
        <w:widowControl/>
        <w:autoSpaceDE w:val="0"/>
        <w:autoSpaceDN w:val="0"/>
        <w:ind w:right="893"/>
        <w:textAlignment w:val="bottom"/>
        <w:rPr>
          <w:rFonts w:ascii="宋体" w:hAnsi="宋体" w:cs="宋体"/>
          <w:color w:val="auto"/>
          <w:sz w:val="24"/>
        </w:rPr>
      </w:pPr>
    </w:p>
    <w:p w14:paraId="7E29C524">
      <w:pPr>
        <w:widowControl/>
        <w:autoSpaceDE w:val="0"/>
        <w:autoSpaceDN w:val="0"/>
        <w:ind w:right="893"/>
        <w:textAlignment w:val="bottom"/>
        <w:rPr>
          <w:rFonts w:ascii="宋体" w:hAnsi="宋体" w:cs="宋体"/>
          <w:color w:val="auto"/>
          <w:sz w:val="24"/>
        </w:rPr>
      </w:pPr>
    </w:p>
    <w:p w14:paraId="60E45077">
      <w:pPr>
        <w:spacing w:line="360" w:lineRule="auto"/>
        <w:ind w:firstLine="5040" w:firstLineChars="2400"/>
        <w:jc w:val="left"/>
        <w:rPr>
          <w:rFonts w:ascii="宋体" w:hAnsi="宋体" w:cs="宋体"/>
          <w:color w:val="auto"/>
          <w:szCs w:val="21"/>
        </w:rPr>
      </w:pPr>
      <w:r>
        <w:rPr>
          <w:rFonts w:hint="eastAsia" w:ascii="宋体" w:hAnsi="宋体" w:cs="宋体"/>
          <w:color w:val="auto"/>
          <w:szCs w:val="21"/>
        </w:rPr>
        <w:t>投标人（公章）：</w:t>
      </w:r>
    </w:p>
    <w:p w14:paraId="05EDE471">
      <w:pPr>
        <w:spacing w:line="360" w:lineRule="auto"/>
        <w:ind w:firstLine="5040" w:firstLineChars="2400"/>
        <w:jc w:val="left"/>
        <w:rPr>
          <w:rFonts w:ascii="宋体" w:hAnsi="宋体" w:cs="宋体"/>
          <w:color w:val="auto"/>
          <w:szCs w:val="21"/>
        </w:rPr>
      </w:pPr>
      <w:r>
        <w:rPr>
          <w:rFonts w:hint="eastAsia" w:ascii="宋体" w:hAnsi="宋体" w:cs="宋体"/>
          <w:color w:val="auto"/>
          <w:szCs w:val="21"/>
        </w:rPr>
        <w:t>法定代表人或其授权代表签名：</w:t>
      </w:r>
    </w:p>
    <w:p w14:paraId="382DCE17">
      <w:pPr>
        <w:spacing w:line="360" w:lineRule="auto"/>
        <w:ind w:firstLine="5040" w:firstLineChars="2400"/>
        <w:jc w:val="left"/>
        <w:rPr>
          <w:rFonts w:ascii="宋体" w:hAnsi="宋体" w:cs="宋体"/>
          <w:color w:val="auto"/>
          <w:szCs w:val="21"/>
        </w:rPr>
      </w:pPr>
      <w:r>
        <w:rPr>
          <w:rFonts w:hint="eastAsia" w:ascii="宋体" w:hAnsi="宋体" w:cs="宋体"/>
          <w:color w:val="auto"/>
          <w:szCs w:val="21"/>
        </w:rPr>
        <w:t>日期：      年    月    日</w:t>
      </w:r>
    </w:p>
    <w:p w14:paraId="21447920">
      <w:pPr>
        <w:widowControl/>
        <w:autoSpaceDE w:val="0"/>
        <w:autoSpaceDN w:val="0"/>
        <w:ind w:right="893" w:firstLine="240" w:firstLineChars="100"/>
        <w:textAlignment w:val="bottom"/>
        <w:rPr>
          <w:rFonts w:ascii="宋体" w:hAnsi="宋体" w:cs="宋体"/>
          <w:color w:val="auto"/>
          <w:sz w:val="24"/>
        </w:rPr>
      </w:pPr>
    </w:p>
    <w:p w14:paraId="586C4BE7">
      <w:pPr>
        <w:keepNext/>
        <w:keepLines/>
        <w:spacing w:line="360" w:lineRule="auto"/>
        <w:outlineLvl w:val="3"/>
        <w:rPr>
          <w:rFonts w:ascii="宋体" w:hAnsi="宋体" w:cs="宋体"/>
          <w:b/>
          <w:color w:val="auto"/>
          <w:szCs w:val="21"/>
        </w:rPr>
      </w:pPr>
      <w:bookmarkStart w:id="60" w:name="_Toc67201247"/>
      <w:bookmarkStart w:id="61" w:name="_Toc21112"/>
      <w:r>
        <w:rPr>
          <w:rFonts w:hint="eastAsia" w:ascii="宋体" w:hAnsi="宋体" w:cs="宋体"/>
          <w:b/>
          <w:color w:val="auto"/>
          <w:szCs w:val="21"/>
        </w:rPr>
        <w:t>十</w:t>
      </w:r>
      <w:r>
        <w:rPr>
          <w:rFonts w:hint="eastAsia" w:ascii="宋体" w:hAnsi="宋体" w:cs="宋体"/>
          <w:b/>
          <w:color w:val="auto"/>
          <w:szCs w:val="21"/>
          <w:lang w:val="en-US" w:eastAsia="zh-CN"/>
        </w:rPr>
        <w:t>一</w:t>
      </w:r>
      <w:r>
        <w:rPr>
          <w:rFonts w:hint="eastAsia" w:ascii="宋体" w:hAnsi="宋体" w:cs="宋体"/>
          <w:b/>
          <w:color w:val="auto"/>
          <w:szCs w:val="21"/>
        </w:rPr>
        <w:t>、项目主要负责人经验和资质</w:t>
      </w:r>
      <w:bookmarkEnd w:id="60"/>
      <w:r>
        <w:rPr>
          <w:rFonts w:hint="eastAsia" w:ascii="宋体" w:hAnsi="宋体" w:cs="宋体"/>
          <w:b/>
          <w:color w:val="auto"/>
          <w:szCs w:val="21"/>
        </w:rPr>
        <w:t>情况</w:t>
      </w:r>
      <w:bookmarkEnd w:id="61"/>
    </w:p>
    <w:p w14:paraId="3C38E7D8">
      <w:pPr>
        <w:pStyle w:val="23"/>
        <w:rPr>
          <w:rFonts w:hAnsi="宋体" w:cs="宋体"/>
          <w:color w:val="auto"/>
          <w:sz w:val="24"/>
        </w:rPr>
      </w:pPr>
    </w:p>
    <w:tbl>
      <w:tblPr>
        <w:tblStyle w:val="43"/>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1"/>
        <w:gridCol w:w="515"/>
        <w:gridCol w:w="1224"/>
        <w:gridCol w:w="1281"/>
        <w:gridCol w:w="2119"/>
        <w:gridCol w:w="1213"/>
        <w:gridCol w:w="1536"/>
      </w:tblGrid>
      <w:tr w14:paraId="469A8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219" w:type="dxa"/>
            <w:gridSpan w:val="7"/>
            <w:tcBorders>
              <w:top w:val="nil"/>
              <w:left w:val="nil"/>
              <w:bottom w:val="single" w:color="auto" w:sz="4" w:space="0"/>
              <w:right w:val="nil"/>
            </w:tcBorders>
            <w:vAlign w:val="center"/>
          </w:tcPr>
          <w:p w14:paraId="7AE5F870">
            <w:pPr>
              <w:tabs>
                <w:tab w:val="left" w:pos="315"/>
                <w:tab w:val="left" w:pos="510"/>
              </w:tabs>
              <w:adjustRightInd w:val="0"/>
              <w:jc w:val="left"/>
              <w:rPr>
                <w:rFonts w:hAnsi="宋体" w:cs="宋体"/>
                <w:color w:val="auto"/>
                <w:szCs w:val="21"/>
              </w:rPr>
            </w:pPr>
            <w:r>
              <w:rPr>
                <w:rFonts w:hint="eastAsia" w:ascii="宋体" w:hAnsi="宋体" w:cs="宋体"/>
                <w:color w:val="auto"/>
                <w:szCs w:val="21"/>
                <w:lang w:val="zh-CN"/>
              </w:rPr>
              <w:t>项目名称：儿童神经心理行为检查量表2016版</w:t>
            </w:r>
          </w:p>
          <w:p w14:paraId="1C0F0B6D">
            <w:pPr>
              <w:tabs>
                <w:tab w:val="left" w:pos="315"/>
                <w:tab w:val="left" w:pos="510"/>
              </w:tabs>
              <w:adjustRightInd w:val="0"/>
              <w:jc w:val="both"/>
              <w:rPr>
                <w:rFonts w:ascii="宋体" w:hAnsi="宋体" w:cs="宋体"/>
                <w:color w:val="auto"/>
                <w:szCs w:val="21"/>
                <w:lang w:val="zh-CN"/>
              </w:rPr>
            </w:pPr>
            <w:r>
              <w:rPr>
                <w:rFonts w:hint="eastAsia" w:ascii="宋体" w:hAnsi="宋体" w:cs="宋体"/>
                <w:color w:val="auto"/>
                <w:szCs w:val="21"/>
                <w:lang w:val="zh-CN"/>
              </w:rPr>
              <w:t>项目编号：BDYYZXCG-04</w:t>
            </w:r>
          </w:p>
        </w:tc>
      </w:tr>
      <w:tr w14:paraId="1A894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331" w:type="dxa"/>
            <w:tcBorders>
              <w:top w:val="single" w:color="auto" w:sz="4" w:space="0"/>
            </w:tcBorders>
            <w:vAlign w:val="center"/>
          </w:tcPr>
          <w:p w14:paraId="61378191">
            <w:pPr>
              <w:pStyle w:val="23"/>
              <w:spacing w:line="300" w:lineRule="auto"/>
              <w:jc w:val="center"/>
              <w:rPr>
                <w:rFonts w:hAnsi="宋体" w:cs="宋体"/>
                <w:color w:val="auto"/>
                <w:szCs w:val="21"/>
              </w:rPr>
            </w:pPr>
            <w:r>
              <w:rPr>
                <w:rFonts w:hint="eastAsia" w:hAnsi="宋体" w:cs="宋体"/>
                <w:color w:val="auto"/>
                <w:szCs w:val="21"/>
              </w:rPr>
              <w:t>姓名</w:t>
            </w:r>
          </w:p>
        </w:tc>
        <w:tc>
          <w:tcPr>
            <w:tcW w:w="1739" w:type="dxa"/>
            <w:gridSpan w:val="2"/>
            <w:tcBorders>
              <w:top w:val="single" w:color="auto" w:sz="4" w:space="0"/>
            </w:tcBorders>
            <w:vAlign w:val="center"/>
          </w:tcPr>
          <w:p w14:paraId="7B8B828D">
            <w:pPr>
              <w:pStyle w:val="23"/>
              <w:spacing w:line="300" w:lineRule="auto"/>
              <w:rPr>
                <w:rFonts w:hAnsi="宋体" w:cs="宋体"/>
                <w:color w:val="auto"/>
                <w:szCs w:val="21"/>
              </w:rPr>
            </w:pPr>
          </w:p>
        </w:tc>
        <w:tc>
          <w:tcPr>
            <w:tcW w:w="1281" w:type="dxa"/>
            <w:tcBorders>
              <w:top w:val="single" w:color="auto" w:sz="4" w:space="0"/>
            </w:tcBorders>
            <w:vAlign w:val="center"/>
          </w:tcPr>
          <w:p w14:paraId="46549E80">
            <w:pPr>
              <w:pStyle w:val="23"/>
              <w:spacing w:line="300" w:lineRule="auto"/>
              <w:jc w:val="center"/>
              <w:rPr>
                <w:rFonts w:hAnsi="宋体" w:cs="宋体"/>
                <w:color w:val="auto"/>
                <w:szCs w:val="21"/>
              </w:rPr>
            </w:pPr>
            <w:r>
              <w:rPr>
                <w:rFonts w:hint="eastAsia" w:hAnsi="宋体" w:cs="宋体"/>
                <w:color w:val="auto"/>
                <w:szCs w:val="21"/>
              </w:rPr>
              <w:t>性别</w:t>
            </w:r>
          </w:p>
        </w:tc>
        <w:tc>
          <w:tcPr>
            <w:tcW w:w="2119" w:type="dxa"/>
            <w:tcBorders>
              <w:top w:val="single" w:color="auto" w:sz="4" w:space="0"/>
            </w:tcBorders>
            <w:vAlign w:val="center"/>
          </w:tcPr>
          <w:p w14:paraId="5E470094">
            <w:pPr>
              <w:pStyle w:val="23"/>
              <w:spacing w:line="300" w:lineRule="auto"/>
              <w:rPr>
                <w:rFonts w:hAnsi="宋体" w:cs="宋体"/>
                <w:color w:val="auto"/>
                <w:szCs w:val="21"/>
              </w:rPr>
            </w:pPr>
          </w:p>
        </w:tc>
        <w:tc>
          <w:tcPr>
            <w:tcW w:w="1213" w:type="dxa"/>
            <w:tcBorders>
              <w:top w:val="single" w:color="auto" w:sz="4" w:space="0"/>
            </w:tcBorders>
            <w:vAlign w:val="center"/>
          </w:tcPr>
          <w:p w14:paraId="79EEF16A">
            <w:pPr>
              <w:pStyle w:val="23"/>
              <w:spacing w:line="300" w:lineRule="auto"/>
              <w:jc w:val="center"/>
              <w:rPr>
                <w:rFonts w:hAnsi="宋体" w:cs="宋体"/>
                <w:color w:val="auto"/>
                <w:szCs w:val="21"/>
              </w:rPr>
            </w:pPr>
            <w:r>
              <w:rPr>
                <w:rFonts w:hint="eastAsia" w:hAnsi="宋体" w:cs="宋体"/>
                <w:color w:val="auto"/>
                <w:szCs w:val="21"/>
              </w:rPr>
              <w:t>年龄</w:t>
            </w:r>
          </w:p>
        </w:tc>
        <w:tc>
          <w:tcPr>
            <w:tcW w:w="1536" w:type="dxa"/>
            <w:tcBorders>
              <w:top w:val="single" w:color="auto" w:sz="4" w:space="0"/>
            </w:tcBorders>
            <w:vAlign w:val="center"/>
          </w:tcPr>
          <w:p w14:paraId="434C347A">
            <w:pPr>
              <w:pStyle w:val="23"/>
              <w:spacing w:line="300" w:lineRule="auto"/>
              <w:rPr>
                <w:rFonts w:hAnsi="宋体" w:cs="宋体"/>
                <w:color w:val="auto"/>
                <w:szCs w:val="21"/>
              </w:rPr>
            </w:pPr>
          </w:p>
        </w:tc>
      </w:tr>
      <w:tr w14:paraId="6C3AC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331" w:type="dxa"/>
            <w:vAlign w:val="center"/>
          </w:tcPr>
          <w:p w14:paraId="066C06EF">
            <w:pPr>
              <w:pStyle w:val="23"/>
              <w:spacing w:line="300" w:lineRule="auto"/>
              <w:jc w:val="center"/>
              <w:rPr>
                <w:rFonts w:hAnsi="宋体" w:cs="宋体"/>
                <w:color w:val="auto"/>
                <w:szCs w:val="21"/>
              </w:rPr>
            </w:pPr>
            <w:r>
              <w:rPr>
                <w:rFonts w:hint="eastAsia" w:hAnsi="宋体" w:cs="宋体"/>
                <w:color w:val="auto"/>
                <w:szCs w:val="21"/>
              </w:rPr>
              <w:t>职务</w:t>
            </w:r>
          </w:p>
        </w:tc>
        <w:tc>
          <w:tcPr>
            <w:tcW w:w="1739" w:type="dxa"/>
            <w:gridSpan w:val="2"/>
            <w:vAlign w:val="center"/>
          </w:tcPr>
          <w:p w14:paraId="06A9DEE8">
            <w:pPr>
              <w:pStyle w:val="23"/>
              <w:spacing w:line="300" w:lineRule="auto"/>
              <w:rPr>
                <w:rFonts w:hAnsi="宋体" w:cs="宋体"/>
                <w:color w:val="auto"/>
                <w:szCs w:val="21"/>
              </w:rPr>
            </w:pPr>
          </w:p>
        </w:tc>
        <w:tc>
          <w:tcPr>
            <w:tcW w:w="1281" w:type="dxa"/>
            <w:vAlign w:val="center"/>
          </w:tcPr>
          <w:p w14:paraId="7DE93711">
            <w:pPr>
              <w:pStyle w:val="23"/>
              <w:spacing w:line="300" w:lineRule="auto"/>
              <w:jc w:val="center"/>
              <w:rPr>
                <w:rFonts w:hAnsi="宋体" w:cs="宋体"/>
                <w:color w:val="auto"/>
                <w:szCs w:val="21"/>
              </w:rPr>
            </w:pPr>
            <w:r>
              <w:rPr>
                <w:rFonts w:hint="eastAsia" w:hAnsi="宋体" w:cs="宋体"/>
                <w:color w:val="auto"/>
                <w:szCs w:val="21"/>
              </w:rPr>
              <w:t>职称</w:t>
            </w:r>
          </w:p>
        </w:tc>
        <w:tc>
          <w:tcPr>
            <w:tcW w:w="2119" w:type="dxa"/>
            <w:vAlign w:val="center"/>
          </w:tcPr>
          <w:p w14:paraId="04627229">
            <w:pPr>
              <w:pStyle w:val="23"/>
              <w:spacing w:line="300" w:lineRule="auto"/>
              <w:rPr>
                <w:rFonts w:hAnsi="宋体" w:cs="宋体"/>
                <w:color w:val="auto"/>
                <w:szCs w:val="21"/>
              </w:rPr>
            </w:pPr>
          </w:p>
        </w:tc>
        <w:tc>
          <w:tcPr>
            <w:tcW w:w="1213" w:type="dxa"/>
            <w:vAlign w:val="center"/>
          </w:tcPr>
          <w:p w14:paraId="581673D1">
            <w:pPr>
              <w:pStyle w:val="23"/>
              <w:spacing w:line="300" w:lineRule="auto"/>
              <w:jc w:val="center"/>
              <w:rPr>
                <w:rFonts w:hAnsi="宋体" w:cs="宋体"/>
                <w:color w:val="auto"/>
                <w:szCs w:val="21"/>
              </w:rPr>
            </w:pPr>
            <w:r>
              <w:rPr>
                <w:rFonts w:hint="eastAsia" w:hAnsi="宋体" w:cs="宋体"/>
                <w:color w:val="auto"/>
                <w:szCs w:val="21"/>
              </w:rPr>
              <w:t>学历</w:t>
            </w:r>
          </w:p>
        </w:tc>
        <w:tc>
          <w:tcPr>
            <w:tcW w:w="1536" w:type="dxa"/>
            <w:vAlign w:val="center"/>
          </w:tcPr>
          <w:p w14:paraId="1CC7900F">
            <w:pPr>
              <w:pStyle w:val="23"/>
              <w:spacing w:line="300" w:lineRule="auto"/>
              <w:rPr>
                <w:rFonts w:hAnsi="宋体" w:cs="宋体"/>
                <w:color w:val="auto"/>
                <w:szCs w:val="21"/>
              </w:rPr>
            </w:pPr>
          </w:p>
        </w:tc>
      </w:tr>
      <w:tr w14:paraId="3ECA8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331" w:type="dxa"/>
            <w:vAlign w:val="center"/>
          </w:tcPr>
          <w:p w14:paraId="7BBE45FC">
            <w:pPr>
              <w:pStyle w:val="23"/>
              <w:spacing w:line="300" w:lineRule="auto"/>
              <w:jc w:val="center"/>
              <w:rPr>
                <w:rFonts w:hAnsi="宋体" w:cs="宋体"/>
                <w:color w:val="auto"/>
                <w:szCs w:val="21"/>
              </w:rPr>
            </w:pPr>
            <w:r>
              <w:rPr>
                <w:rFonts w:hint="eastAsia" w:hAnsi="宋体" w:cs="宋体"/>
                <w:color w:val="auto"/>
                <w:szCs w:val="21"/>
              </w:rPr>
              <w:t>办公电话</w:t>
            </w:r>
          </w:p>
        </w:tc>
        <w:tc>
          <w:tcPr>
            <w:tcW w:w="1739" w:type="dxa"/>
            <w:gridSpan w:val="2"/>
            <w:vAlign w:val="center"/>
          </w:tcPr>
          <w:p w14:paraId="31FFB844">
            <w:pPr>
              <w:pStyle w:val="23"/>
              <w:spacing w:line="300" w:lineRule="auto"/>
              <w:rPr>
                <w:rFonts w:hAnsi="宋体" w:cs="宋体"/>
                <w:color w:val="auto"/>
                <w:szCs w:val="21"/>
              </w:rPr>
            </w:pPr>
          </w:p>
        </w:tc>
        <w:tc>
          <w:tcPr>
            <w:tcW w:w="1281" w:type="dxa"/>
            <w:vAlign w:val="center"/>
          </w:tcPr>
          <w:p w14:paraId="27C7870A">
            <w:pPr>
              <w:pStyle w:val="23"/>
              <w:spacing w:line="300" w:lineRule="auto"/>
              <w:jc w:val="center"/>
              <w:rPr>
                <w:rFonts w:hAnsi="宋体" w:cs="宋体"/>
                <w:color w:val="auto"/>
                <w:szCs w:val="21"/>
              </w:rPr>
            </w:pPr>
            <w:r>
              <w:rPr>
                <w:rFonts w:hint="eastAsia" w:hAnsi="宋体" w:cs="宋体"/>
                <w:color w:val="auto"/>
                <w:szCs w:val="21"/>
              </w:rPr>
              <w:t>住宅电话</w:t>
            </w:r>
          </w:p>
        </w:tc>
        <w:tc>
          <w:tcPr>
            <w:tcW w:w="2119" w:type="dxa"/>
            <w:vAlign w:val="center"/>
          </w:tcPr>
          <w:p w14:paraId="54BE87DF">
            <w:pPr>
              <w:pStyle w:val="23"/>
              <w:spacing w:line="300" w:lineRule="auto"/>
              <w:rPr>
                <w:rFonts w:hAnsi="宋体" w:cs="宋体"/>
                <w:color w:val="auto"/>
                <w:szCs w:val="21"/>
              </w:rPr>
            </w:pPr>
          </w:p>
        </w:tc>
        <w:tc>
          <w:tcPr>
            <w:tcW w:w="1213" w:type="dxa"/>
            <w:vAlign w:val="center"/>
          </w:tcPr>
          <w:p w14:paraId="21DCFEF1">
            <w:pPr>
              <w:pStyle w:val="23"/>
              <w:spacing w:line="300" w:lineRule="auto"/>
              <w:jc w:val="center"/>
              <w:rPr>
                <w:rFonts w:hAnsi="宋体" w:cs="宋体"/>
                <w:color w:val="auto"/>
                <w:szCs w:val="21"/>
              </w:rPr>
            </w:pPr>
            <w:r>
              <w:rPr>
                <w:rFonts w:hint="eastAsia" w:hAnsi="宋体" w:cs="宋体"/>
                <w:color w:val="auto"/>
                <w:szCs w:val="21"/>
              </w:rPr>
              <w:t>移动电话</w:t>
            </w:r>
          </w:p>
        </w:tc>
        <w:tc>
          <w:tcPr>
            <w:tcW w:w="1536" w:type="dxa"/>
            <w:vAlign w:val="center"/>
          </w:tcPr>
          <w:p w14:paraId="74B1C3DD">
            <w:pPr>
              <w:pStyle w:val="23"/>
              <w:spacing w:line="300" w:lineRule="auto"/>
              <w:rPr>
                <w:rFonts w:hAnsi="宋体" w:cs="宋体"/>
                <w:color w:val="auto"/>
                <w:szCs w:val="21"/>
              </w:rPr>
            </w:pPr>
          </w:p>
        </w:tc>
      </w:tr>
      <w:tr w14:paraId="4BDEA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846" w:type="dxa"/>
            <w:gridSpan w:val="2"/>
            <w:vAlign w:val="center"/>
          </w:tcPr>
          <w:p w14:paraId="2283CFE3">
            <w:pPr>
              <w:pStyle w:val="23"/>
              <w:spacing w:line="300" w:lineRule="auto"/>
              <w:jc w:val="center"/>
              <w:rPr>
                <w:rFonts w:hAnsi="宋体" w:cs="宋体"/>
                <w:color w:val="auto"/>
                <w:szCs w:val="21"/>
              </w:rPr>
            </w:pPr>
            <w:r>
              <w:rPr>
                <w:rFonts w:hint="eastAsia" w:hAnsi="宋体" w:cs="宋体"/>
                <w:color w:val="auto"/>
                <w:szCs w:val="21"/>
              </w:rPr>
              <w:t>参加工作时间</w:t>
            </w:r>
          </w:p>
        </w:tc>
        <w:tc>
          <w:tcPr>
            <w:tcW w:w="2505" w:type="dxa"/>
            <w:gridSpan w:val="2"/>
            <w:vAlign w:val="center"/>
          </w:tcPr>
          <w:p w14:paraId="766B2674">
            <w:pPr>
              <w:pStyle w:val="23"/>
              <w:spacing w:line="300" w:lineRule="auto"/>
              <w:jc w:val="center"/>
              <w:rPr>
                <w:rFonts w:hAnsi="宋体" w:cs="宋体"/>
                <w:color w:val="auto"/>
                <w:szCs w:val="21"/>
              </w:rPr>
            </w:pPr>
          </w:p>
        </w:tc>
        <w:tc>
          <w:tcPr>
            <w:tcW w:w="2119" w:type="dxa"/>
            <w:vAlign w:val="center"/>
          </w:tcPr>
          <w:p w14:paraId="74DA8D7B">
            <w:pPr>
              <w:pStyle w:val="23"/>
              <w:spacing w:line="300" w:lineRule="auto"/>
              <w:jc w:val="center"/>
              <w:rPr>
                <w:rFonts w:hAnsi="宋体" w:cs="宋体"/>
                <w:color w:val="auto"/>
                <w:szCs w:val="21"/>
              </w:rPr>
            </w:pPr>
            <w:r>
              <w:rPr>
                <w:rFonts w:hint="eastAsia" w:hAnsi="宋体" w:cs="宋体"/>
                <w:color w:val="auto"/>
                <w:szCs w:val="21"/>
              </w:rPr>
              <w:t>从事该行业年限</w:t>
            </w:r>
          </w:p>
        </w:tc>
        <w:tc>
          <w:tcPr>
            <w:tcW w:w="2749" w:type="dxa"/>
            <w:gridSpan w:val="2"/>
            <w:vAlign w:val="center"/>
          </w:tcPr>
          <w:p w14:paraId="7566ED30">
            <w:pPr>
              <w:pStyle w:val="23"/>
              <w:spacing w:line="300" w:lineRule="auto"/>
              <w:jc w:val="center"/>
              <w:rPr>
                <w:rFonts w:hAnsi="宋体" w:cs="宋体"/>
                <w:color w:val="auto"/>
                <w:szCs w:val="21"/>
              </w:rPr>
            </w:pPr>
          </w:p>
        </w:tc>
      </w:tr>
      <w:tr w14:paraId="46760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846" w:type="dxa"/>
            <w:gridSpan w:val="2"/>
            <w:vAlign w:val="center"/>
          </w:tcPr>
          <w:p w14:paraId="03885DF5">
            <w:pPr>
              <w:pStyle w:val="23"/>
              <w:spacing w:line="300" w:lineRule="auto"/>
              <w:jc w:val="center"/>
              <w:rPr>
                <w:rFonts w:hAnsi="宋体" w:cs="宋体"/>
                <w:color w:val="auto"/>
                <w:szCs w:val="21"/>
              </w:rPr>
            </w:pPr>
            <w:r>
              <w:rPr>
                <w:rFonts w:hint="eastAsia" w:hAnsi="宋体" w:cs="宋体"/>
                <w:color w:val="auto"/>
                <w:szCs w:val="21"/>
              </w:rPr>
              <w:t>具有认证资格</w:t>
            </w:r>
          </w:p>
        </w:tc>
        <w:tc>
          <w:tcPr>
            <w:tcW w:w="7373" w:type="dxa"/>
            <w:gridSpan w:val="5"/>
            <w:vAlign w:val="center"/>
          </w:tcPr>
          <w:p w14:paraId="74FA2EC5">
            <w:pPr>
              <w:pStyle w:val="23"/>
              <w:spacing w:line="300" w:lineRule="auto"/>
              <w:jc w:val="center"/>
              <w:rPr>
                <w:rFonts w:hAnsi="宋体" w:cs="宋体"/>
                <w:color w:val="auto"/>
                <w:szCs w:val="21"/>
              </w:rPr>
            </w:pPr>
          </w:p>
        </w:tc>
      </w:tr>
      <w:tr w14:paraId="6B62A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9219" w:type="dxa"/>
            <w:gridSpan w:val="7"/>
            <w:vAlign w:val="center"/>
          </w:tcPr>
          <w:p w14:paraId="25CD046D">
            <w:pPr>
              <w:pStyle w:val="23"/>
              <w:spacing w:line="300" w:lineRule="auto"/>
              <w:jc w:val="center"/>
              <w:rPr>
                <w:rFonts w:hAnsi="宋体" w:cs="宋体"/>
                <w:color w:val="auto"/>
                <w:szCs w:val="21"/>
              </w:rPr>
            </w:pPr>
            <w:r>
              <w:rPr>
                <w:rFonts w:hint="eastAsia" w:hAnsi="宋体" w:cs="宋体"/>
                <w:color w:val="auto"/>
                <w:szCs w:val="21"/>
              </w:rPr>
              <w:t>已完成项目情况</w:t>
            </w:r>
          </w:p>
        </w:tc>
      </w:tr>
      <w:tr w14:paraId="473E2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846" w:type="dxa"/>
            <w:gridSpan w:val="2"/>
            <w:vAlign w:val="center"/>
          </w:tcPr>
          <w:p w14:paraId="51FCF210">
            <w:pPr>
              <w:pStyle w:val="23"/>
              <w:spacing w:line="300" w:lineRule="auto"/>
              <w:jc w:val="center"/>
              <w:rPr>
                <w:rFonts w:hAnsi="宋体" w:cs="宋体"/>
                <w:color w:val="auto"/>
                <w:szCs w:val="21"/>
              </w:rPr>
            </w:pPr>
            <w:r>
              <w:rPr>
                <w:rFonts w:hint="eastAsia" w:hAnsi="宋体" w:cs="宋体"/>
                <w:color w:val="auto"/>
                <w:szCs w:val="21"/>
              </w:rPr>
              <w:t>使用单位</w:t>
            </w:r>
          </w:p>
        </w:tc>
        <w:tc>
          <w:tcPr>
            <w:tcW w:w="1224" w:type="dxa"/>
            <w:vAlign w:val="center"/>
          </w:tcPr>
          <w:p w14:paraId="10387688">
            <w:pPr>
              <w:pStyle w:val="23"/>
              <w:spacing w:line="300" w:lineRule="auto"/>
              <w:jc w:val="center"/>
              <w:rPr>
                <w:rFonts w:hAnsi="宋体" w:cs="宋体"/>
                <w:color w:val="auto"/>
                <w:szCs w:val="21"/>
              </w:rPr>
            </w:pPr>
            <w:r>
              <w:rPr>
                <w:rFonts w:hint="eastAsia" w:hAnsi="宋体" w:cs="宋体"/>
                <w:color w:val="auto"/>
                <w:szCs w:val="21"/>
              </w:rPr>
              <w:t>项目名称</w:t>
            </w:r>
          </w:p>
        </w:tc>
        <w:tc>
          <w:tcPr>
            <w:tcW w:w="1281" w:type="dxa"/>
            <w:vAlign w:val="center"/>
          </w:tcPr>
          <w:p w14:paraId="640CA779">
            <w:pPr>
              <w:pStyle w:val="23"/>
              <w:spacing w:line="300" w:lineRule="auto"/>
              <w:jc w:val="center"/>
              <w:rPr>
                <w:rFonts w:hAnsi="宋体" w:cs="宋体"/>
                <w:color w:val="auto"/>
                <w:szCs w:val="21"/>
              </w:rPr>
            </w:pPr>
            <w:r>
              <w:rPr>
                <w:rFonts w:hint="eastAsia" w:hAnsi="宋体" w:cs="宋体"/>
                <w:color w:val="auto"/>
                <w:szCs w:val="21"/>
              </w:rPr>
              <w:t>规模</w:t>
            </w:r>
          </w:p>
        </w:tc>
        <w:tc>
          <w:tcPr>
            <w:tcW w:w="2119" w:type="dxa"/>
            <w:vAlign w:val="center"/>
          </w:tcPr>
          <w:p w14:paraId="77EEB59F">
            <w:pPr>
              <w:pStyle w:val="23"/>
              <w:spacing w:line="300" w:lineRule="auto"/>
              <w:jc w:val="center"/>
              <w:rPr>
                <w:rFonts w:hAnsi="宋体" w:cs="宋体"/>
                <w:color w:val="auto"/>
                <w:szCs w:val="21"/>
              </w:rPr>
            </w:pPr>
            <w:r>
              <w:rPr>
                <w:rFonts w:hint="eastAsia" w:hAnsi="宋体" w:cs="宋体"/>
                <w:color w:val="auto"/>
                <w:szCs w:val="21"/>
              </w:rPr>
              <w:t>竣工日期</w:t>
            </w:r>
          </w:p>
        </w:tc>
        <w:tc>
          <w:tcPr>
            <w:tcW w:w="2749" w:type="dxa"/>
            <w:gridSpan w:val="2"/>
            <w:vAlign w:val="center"/>
          </w:tcPr>
          <w:p w14:paraId="68423B59">
            <w:pPr>
              <w:pStyle w:val="23"/>
              <w:spacing w:line="300" w:lineRule="auto"/>
              <w:jc w:val="center"/>
              <w:rPr>
                <w:rFonts w:hAnsi="宋体" w:cs="宋体"/>
                <w:color w:val="auto"/>
                <w:szCs w:val="21"/>
              </w:rPr>
            </w:pPr>
            <w:r>
              <w:rPr>
                <w:rFonts w:hint="eastAsia" w:hAnsi="宋体" w:cs="宋体"/>
                <w:color w:val="auto"/>
                <w:szCs w:val="21"/>
              </w:rPr>
              <w:t>项目质量</w:t>
            </w:r>
          </w:p>
        </w:tc>
      </w:tr>
      <w:tr w14:paraId="186DC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846" w:type="dxa"/>
            <w:gridSpan w:val="2"/>
            <w:vAlign w:val="center"/>
          </w:tcPr>
          <w:p w14:paraId="53127B73">
            <w:pPr>
              <w:pStyle w:val="23"/>
              <w:spacing w:line="300" w:lineRule="auto"/>
              <w:jc w:val="center"/>
              <w:rPr>
                <w:rFonts w:hAnsi="宋体" w:cs="宋体"/>
                <w:color w:val="auto"/>
                <w:szCs w:val="21"/>
              </w:rPr>
            </w:pPr>
          </w:p>
        </w:tc>
        <w:tc>
          <w:tcPr>
            <w:tcW w:w="1224" w:type="dxa"/>
            <w:vAlign w:val="center"/>
          </w:tcPr>
          <w:p w14:paraId="1D52A60D">
            <w:pPr>
              <w:pStyle w:val="23"/>
              <w:spacing w:line="300" w:lineRule="auto"/>
              <w:jc w:val="center"/>
              <w:rPr>
                <w:rFonts w:hAnsi="宋体" w:cs="宋体"/>
                <w:color w:val="auto"/>
                <w:szCs w:val="21"/>
              </w:rPr>
            </w:pPr>
          </w:p>
        </w:tc>
        <w:tc>
          <w:tcPr>
            <w:tcW w:w="1281" w:type="dxa"/>
            <w:vAlign w:val="center"/>
          </w:tcPr>
          <w:p w14:paraId="6B89E314">
            <w:pPr>
              <w:pStyle w:val="23"/>
              <w:spacing w:line="300" w:lineRule="auto"/>
              <w:jc w:val="center"/>
              <w:rPr>
                <w:rFonts w:hAnsi="宋体" w:cs="宋体"/>
                <w:color w:val="auto"/>
                <w:szCs w:val="21"/>
              </w:rPr>
            </w:pPr>
          </w:p>
        </w:tc>
        <w:tc>
          <w:tcPr>
            <w:tcW w:w="2119" w:type="dxa"/>
            <w:vAlign w:val="center"/>
          </w:tcPr>
          <w:p w14:paraId="7292A15B">
            <w:pPr>
              <w:pStyle w:val="23"/>
              <w:spacing w:line="300" w:lineRule="auto"/>
              <w:jc w:val="center"/>
              <w:rPr>
                <w:rFonts w:hAnsi="宋体" w:cs="宋体"/>
                <w:color w:val="auto"/>
                <w:szCs w:val="21"/>
              </w:rPr>
            </w:pPr>
          </w:p>
        </w:tc>
        <w:tc>
          <w:tcPr>
            <w:tcW w:w="2749" w:type="dxa"/>
            <w:gridSpan w:val="2"/>
            <w:vAlign w:val="center"/>
          </w:tcPr>
          <w:p w14:paraId="2F923748">
            <w:pPr>
              <w:pStyle w:val="23"/>
              <w:spacing w:line="300" w:lineRule="auto"/>
              <w:jc w:val="center"/>
              <w:rPr>
                <w:rFonts w:hAnsi="宋体" w:cs="宋体"/>
                <w:color w:val="auto"/>
                <w:szCs w:val="21"/>
              </w:rPr>
            </w:pPr>
          </w:p>
        </w:tc>
      </w:tr>
      <w:tr w14:paraId="1ECA8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846" w:type="dxa"/>
            <w:gridSpan w:val="2"/>
            <w:vAlign w:val="center"/>
          </w:tcPr>
          <w:p w14:paraId="5B9DF6A2">
            <w:pPr>
              <w:pStyle w:val="23"/>
              <w:spacing w:line="300" w:lineRule="auto"/>
              <w:jc w:val="center"/>
              <w:rPr>
                <w:rFonts w:hAnsi="宋体" w:cs="宋体"/>
                <w:color w:val="auto"/>
                <w:szCs w:val="21"/>
              </w:rPr>
            </w:pPr>
          </w:p>
        </w:tc>
        <w:tc>
          <w:tcPr>
            <w:tcW w:w="1224" w:type="dxa"/>
            <w:vAlign w:val="center"/>
          </w:tcPr>
          <w:p w14:paraId="02ED9A7F">
            <w:pPr>
              <w:pStyle w:val="23"/>
              <w:spacing w:line="300" w:lineRule="auto"/>
              <w:jc w:val="center"/>
              <w:rPr>
                <w:rFonts w:hAnsi="宋体" w:cs="宋体"/>
                <w:color w:val="auto"/>
                <w:szCs w:val="21"/>
              </w:rPr>
            </w:pPr>
          </w:p>
        </w:tc>
        <w:tc>
          <w:tcPr>
            <w:tcW w:w="1281" w:type="dxa"/>
            <w:vAlign w:val="center"/>
          </w:tcPr>
          <w:p w14:paraId="2ACA0ECE">
            <w:pPr>
              <w:pStyle w:val="23"/>
              <w:spacing w:line="300" w:lineRule="auto"/>
              <w:jc w:val="center"/>
              <w:rPr>
                <w:rFonts w:hAnsi="宋体" w:cs="宋体"/>
                <w:color w:val="auto"/>
                <w:szCs w:val="21"/>
              </w:rPr>
            </w:pPr>
          </w:p>
        </w:tc>
        <w:tc>
          <w:tcPr>
            <w:tcW w:w="2119" w:type="dxa"/>
            <w:vAlign w:val="center"/>
          </w:tcPr>
          <w:p w14:paraId="09C17272">
            <w:pPr>
              <w:pStyle w:val="23"/>
              <w:spacing w:line="300" w:lineRule="auto"/>
              <w:jc w:val="center"/>
              <w:rPr>
                <w:rFonts w:hAnsi="宋体" w:cs="宋体"/>
                <w:color w:val="auto"/>
                <w:szCs w:val="21"/>
              </w:rPr>
            </w:pPr>
          </w:p>
        </w:tc>
        <w:tc>
          <w:tcPr>
            <w:tcW w:w="2749" w:type="dxa"/>
            <w:gridSpan w:val="2"/>
            <w:vAlign w:val="center"/>
          </w:tcPr>
          <w:p w14:paraId="36962A08">
            <w:pPr>
              <w:pStyle w:val="23"/>
              <w:spacing w:line="300" w:lineRule="auto"/>
              <w:jc w:val="center"/>
              <w:rPr>
                <w:rFonts w:hAnsi="宋体" w:cs="宋体"/>
                <w:color w:val="auto"/>
                <w:szCs w:val="21"/>
              </w:rPr>
            </w:pPr>
          </w:p>
        </w:tc>
      </w:tr>
      <w:tr w14:paraId="605E4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846" w:type="dxa"/>
            <w:gridSpan w:val="2"/>
            <w:vAlign w:val="center"/>
          </w:tcPr>
          <w:p w14:paraId="14374529">
            <w:pPr>
              <w:pStyle w:val="23"/>
              <w:spacing w:line="300" w:lineRule="auto"/>
              <w:jc w:val="center"/>
              <w:rPr>
                <w:rFonts w:hAnsi="宋体" w:cs="宋体"/>
                <w:color w:val="auto"/>
                <w:szCs w:val="21"/>
              </w:rPr>
            </w:pPr>
          </w:p>
        </w:tc>
        <w:tc>
          <w:tcPr>
            <w:tcW w:w="1224" w:type="dxa"/>
            <w:vAlign w:val="center"/>
          </w:tcPr>
          <w:p w14:paraId="25E486A3">
            <w:pPr>
              <w:pStyle w:val="23"/>
              <w:spacing w:line="300" w:lineRule="auto"/>
              <w:jc w:val="center"/>
              <w:rPr>
                <w:rFonts w:hAnsi="宋体" w:cs="宋体"/>
                <w:color w:val="auto"/>
                <w:szCs w:val="21"/>
              </w:rPr>
            </w:pPr>
          </w:p>
        </w:tc>
        <w:tc>
          <w:tcPr>
            <w:tcW w:w="1281" w:type="dxa"/>
            <w:vAlign w:val="center"/>
          </w:tcPr>
          <w:p w14:paraId="22ABBF17">
            <w:pPr>
              <w:pStyle w:val="23"/>
              <w:spacing w:line="300" w:lineRule="auto"/>
              <w:jc w:val="center"/>
              <w:rPr>
                <w:rFonts w:hAnsi="宋体" w:cs="宋体"/>
                <w:color w:val="auto"/>
                <w:szCs w:val="21"/>
              </w:rPr>
            </w:pPr>
          </w:p>
        </w:tc>
        <w:tc>
          <w:tcPr>
            <w:tcW w:w="2119" w:type="dxa"/>
            <w:vAlign w:val="center"/>
          </w:tcPr>
          <w:p w14:paraId="13243D71">
            <w:pPr>
              <w:pStyle w:val="23"/>
              <w:spacing w:line="300" w:lineRule="auto"/>
              <w:jc w:val="center"/>
              <w:rPr>
                <w:rFonts w:hAnsi="宋体" w:cs="宋体"/>
                <w:color w:val="auto"/>
                <w:szCs w:val="21"/>
              </w:rPr>
            </w:pPr>
          </w:p>
        </w:tc>
        <w:tc>
          <w:tcPr>
            <w:tcW w:w="2749" w:type="dxa"/>
            <w:gridSpan w:val="2"/>
            <w:tcBorders>
              <w:top w:val="nil"/>
            </w:tcBorders>
            <w:vAlign w:val="center"/>
          </w:tcPr>
          <w:p w14:paraId="27C5E489">
            <w:pPr>
              <w:pStyle w:val="23"/>
              <w:spacing w:line="300" w:lineRule="auto"/>
              <w:jc w:val="center"/>
              <w:rPr>
                <w:rFonts w:hAnsi="宋体" w:cs="宋体"/>
                <w:color w:val="auto"/>
                <w:szCs w:val="21"/>
              </w:rPr>
            </w:pPr>
          </w:p>
        </w:tc>
      </w:tr>
    </w:tbl>
    <w:p w14:paraId="2A231EEA">
      <w:pPr>
        <w:pStyle w:val="23"/>
        <w:rPr>
          <w:rFonts w:hAnsi="宋体" w:cs="宋体"/>
          <w:color w:val="auto"/>
          <w:szCs w:val="21"/>
        </w:rPr>
      </w:pPr>
    </w:p>
    <w:p w14:paraId="58DB95E3">
      <w:pPr>
        <w:pStyle w:val="23"/>
        <w:rPr>
          <w:rFonts w:hAnsi="宋体" w:cs="宋体"/>
          <w:color w:val="auto"/>
          <w:szCs w:val="21"/>
        </w:rPr>
      </w:pPr>
      <w:r>
        <w:rPr>
          <w:rFonts w:hint="eastAsia" w:hAnsi="宋体" w:cs="宋体"/>
          <w:color w:val="auto"/>
          <w:szCs w:val="21"/>
        </w:rPr>
        <w:t>注：提交项目技术职称证书的扫描件，加盖公章。</w:t>
      </w:r>
      <w:bookmarkStart w:id="62" w:name="_Toc67201240"/>
    </w:p>
    <w:bookmarkEnd w:id="62"/>
    <w:p w14:paraId="59AC728D">
      <w:pPr>
        <w:pStyle w:val="23"/>
        <w:spacing w:line="300" w:lineRule="auto"/>
        <w:rPr>
          <w:rFonts w:hAnsi="宋体" w:cs="宋体"/>
          <w:color w:val="auto"/>
          <w:szCs w:val="21"/>
        </w:rPr>
      </w:pPr>
    </w:p>
    <w:p w14:paraId="434CE6A9">
      <w:pPr>
        <w:spacing w:line="360" w:lineRule="auto"/>
        <w:ind w:firstLine="5040" w:firstLineChars="2400"/>
        <w:jc w:val="left"/>
        <w:rPr>
          <w:rFonts w:ascii="宋体" w:hAnsi="宋体" w:cs="宋体"/>
          <w:color w:val="auto"/>
          <w:szCs w:val="21"/>
        </w:rPr>
      </w:pPr>
      <w:r>
        <w:rPr>
          <w:rFonts w:hint="eastAsia" w:ascii="宋体" w:hAnsi="宋体" w:cs="宋体"/>
          <w:color w:val="auto"/>
          <w:szCs w:val="21"/>
        </w:rPr>
        <w:t>投标人（公章）：</w:t>
      </w:r>
    </w:p>
    <w:p w14:paraId="3EE836FE">
      <w:pPr>
        <w:spacing w:line="360" w:lineRule="auto"/>
        <w:ind w:firstLine="5040" w:firstLineChars="2400"/>
        <w:jc w:val="left"/>
        <w:rPr>
          <w:rFonts w:ascii="宋体" w:hAnsi="宋体" w:cs="宋体"/>
          <w:color w:val="auto"/>
          <w:szCs w:val="21"/>
        </w:rPr>
      </w:pPr>
      <w:r>
        <w:rPr>
          <w:rFonts w:hint="eastAsia" w:ascii="宋体" w:hAnsi="宋体" w:cs="宋体"/>
          <w:color w:val="auto"/>
          <w:szCs w:val="21"/>
        </w:rPr>
        <w:t>法定代表人或其授权代表签名：</w:t>
      </w:r>
    </w:p>
    <w:p w14:paraId="2F4E0FA1">
      <w:pPr>
        <w:spacing w:line="360" w:lineRule="auto"/>
        <w:ind w:firstLine="5040" w:firstLineChars="2400"/>
        <w:jc w:val="left"/>
        <w:rPr>
          <w:rFonts w:ascii="宋体" w:hAnsi="宋体" w:cs="宋体"/>
          <w:color w:val="auto"/>
          <w:szCs w:val="21"/>
        </w:rPr>
      </w:pPr>
      <w:r>
        <w:rPr>
          <w:rFonts w:hint="eastAsia" w:ascii="宋体" w:hAnsi="宋体" w:cs="宋体"/>
          <w:color w:val="auto"/>
          <w:szCs w:val="21"/>
        </w:rPr>
        <w:t>日期：      年    月    日</w:t>
      </w:r>
    </w:p>
    <w:p w14:paraId="6FCCEA7C">
      <w:pPr>
        <w:keepNext/>
        <w:keepLines/>
        <w:spacing w:line="360" w:lineRule="auto"/>
        <w:outlineLvl w:val="3"/>
        <w:rPr>
          <w:rFonts w:ascii="宋体" w:hAnsi="宋体" w:cs="宋体"/>
          <w:b/>
          <w:bCs/>
          <w:color w:val="auto"/>
          <w:szCs w:val="21"/>
        </w:rPr>
      </w:pPr>
      <w:r>
        <w:rPr>
          <w:rFonts w:hint="eastAsia" w:ascii="宋体" w:hAnsi="宋体" w:cs="宋体"/>
          <w:color w:val="auto"/>
        </w:rPr>
        <w:br w:type="page"/>
      </w:r>
      <w:bookmarkStart w:id="63" w:name="_Toc5476"/>
      <w:r>
        <w:rPr>
          <w:rFonts w:hint="eastAsia" w:ascii="宋体" w:hAnsi="宋体" w:cs="宋体"/>
          <w:b/>
          <w:bCs/>
          <w:color w:val="auto"/>
          <w:szCs w:val="21"/>
        </w:rPr>
        <w:t>十</w:t>
      </w:r>
      <w:r>
        <w:rPr>
          <w:rFonts w:hint="eastAsia" w:ascii="宋体" w:hAnsi="宋体" w:cs="宋体"/>
          <w:b/>
          <w:bCs/>
          <w:color w:val="auto"/>
          <w:szCs w:val="21"/>
          <w:lang w:val="en-US" w:eastAsia="zh-CN"/>
        </w:rPr>
        <w:t>二</w:t>
      </w:r>
      <w:r>
        <w:rPr>
          <w:rFonts w:hint="eastAsia" w:ascii="宋体" w:hAnsi="宋体" w:cs="宋体"/>
          <w:b/>
          <w:bCs/>
          <w:color w:val="auto"/>
          <w:szCs w:val="21"/>
        </w:rPr>
        <w:t>、类似项目的成功案例</w:t>
      </w:r>
      <w:bookmarkEnd w:id="63"/>
    </w:p>
    <w:p w14:paraId="0A5BB0B0">
      <w:pPr>
        <w:pStyle w:val="23"/>
        <w:jc w:val="center"/>
        <w:rPr>
          <w:rFonts w:hAnsi="宋体" w:cs="宋体"/>
          <w:b/>
          <w:bCs/>
          <w:color w:val="auto"/>
          <w:sz w:val="32"/>
        </w:rPr>
      </w:pPr>
    </w:p>
    <w:tbl>
      <w:tblPr>
        <w:tblStyle w:val="43"/>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958"/>
        <w:gridCol w:w="1085"/>
        <w:gridCol w:w="699"/>
        <w:gridCol w:w="815"/>
        <w:gridCol w:w="994"/>
        <w:gridCol w:w="1395"/>
        <w:gridCol w:w="1670"/>
      </w:tblGrid>
      <w:tr w14:paraId="4C7C3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8"/>
            <w:tcBorders>
              <w:top w:val="nil"/>
              <w:left w:val="nil"/>
              <w:bottom w:val="single" w:color="auto" w:sz="4" w:space="0"/>
              <w:right w:val="nil"/>
            </w:tcBorders>
            <w:vAlign w:val="center"/>
          </w:tcPr>
          <w:p w14:paraId="50E93CD1">
            <w:pPr>
              <w:tabs>
                <w:tab w:val="left" w:pos="315"/>
                <w:tab w:val="left" w:pos="510"/>
              </w:tabs>
              <w:adjustRightInd w:val="0"/>
              <w:jc w:val="left"/>
              <w:rPr>
                <w:rFonts w:hAnsi="宋体" w:cs="宋体"/>
                <w:color w:val="auto"/>
              </w:rPr>
            </w:pPr>
            <w:r>
              <w:rPr>
                <w:rFonts w:hint="eastAsia" w:ascii="宋体" w:hAnsi="宋体" w:cs="宋体"/>
                <w:color w:val="auto"/>
                <w:szCs w:val="21"/>
                <w:lang w:val="zh-CN"/>
              </w:rPr>
              <w:t>项目名称：儿童神经心理行为检查量表2016版</w:t>
            </w:r>
          </w:p>
          <w:p w14:paraId="5FE917DF">
            <w:pPr>
              <w:tabs>
                <w:tab w:val="left" w:pos="315"/>
                <w:tab w:val="left" w:pos="510"/>
              </w:tabs>
              <w:adjustRightInd w:val="0"/>
              <w:jc w:val="both"/>
              <w:rPr>
                <w:rFonts w:hAnsi="宋体" w:cs="宋体"/>
                <w:color w:val="auto"/>
              </w:rPr>
            </w:pPr>
            <w:r>
              <w:rPr>
                <w:rFonts w:hint="eastAsia" w:ascii="宋体" w:hAnsi="宋体" w:cs="宋体"/>
                <w:color w:val="auto"/>
                <w:szCs w:val="21"/>
                <w:lang w:val="zh-CN"/>
              </w:rPr>
              <w:t>项目编号：BDYYZXCG-04</w:t>
            </w:r>
          </w:p>
        </w:tc>
      </w:tr>
      <w:tr w14:paraId="4FAB9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Borders>
              <w:top w:val="single" w:color="auto" w:sz="4" w:space="0"/>
            </w:tcBorders>
            <w:vAlign w:val="center"/>
          </w:tcPr>
          <w:p w14:paraId="78AA23EB">
            <w:pPr>
              <w:pStyle w:val="23"/>
              <w:jc w:val="center"/>
              <w:rPr>
                <w:rFonts w:hAnsi="宋体" w:cs="宋体"/>
                <w:color w:val="auto"/>
                <w:szCs w:val="24"/>
              </w:rPr>
            </w:pPr>
            <w:r>
              <w:rPr>
                <w:rFonts w:hint="eastAsia" w:hAnsi="宋体" w:cs="宋体"/>
                <w:color w:val="auto"/>
                <w:szCs w:val="24"/>
              </w:rPr>
              <w:t>序号</w:t>
            </w:r>
          </w:p>
        </w:tc>
        <w:tc>
          <w:tcPr>
            <w:tcW w:w="1958" w:type="dxa"/>
            <w:tcBorders>
              <w:top w:val="single" w:color="auto" w:sz="4" w:space="0"/>
            </w:tcBorders>
            <w:vAlign w:val="center"/>
          </w:tcPr>
          <w:p w14:paraId="17B6340B">
            <w:pPr>
              <w:pStyle w:val="23"/>
              <w:jc w:val="center"/>
              <w:rPr>
                <w:rFonts w:hAnsi="宋体" w:cs="宋体"/>
                <w:color w:val="auto"/>
                <w:szCs w:val="24"/>
              </w:rPr>
            </w:pPr>
            <w:r>
              <w:rPr>
                <w:rFonts w:hint="eastAsia" w:hAnsi="宋体" w:cs="宋体"/>
                <w:color w:val="auto"/>
                <w:szCs w:val="24"/>
              </w:rPr>
              <w:t>项目名称及概述</w:t>
            </w:r>
          </w:p>
        </w:tc>
        <w:tc>
          <w:tcPr>
            <w:tcW w:w="1085" w:type="dxa"/>
            <w:tcBorders>
              <w:top w:val="single" w:color="auto" w:sz="4" w:space="0"/>
            </w:tcBorders>
            <w:vAlign w:val="center"/>
          </w:tcPr>
          <w:p w14:paraId="56B1DD1B">
            <w:pPr>
              <w:pStyle w:val="23"/>
              <w:jc w:val="center"/>
              <w:rPr>
                <w:rFonts w:hAnsi="宋体" w:cs="宋体"/>
                <w:color w:val="auto"/>
                <w:szCs w:val="24"/>
              </w:rPr>
            </w:pPr>
            <w:r>
              <w:rPr>
                <w:rFonts w:hint="eastAsia" w:hAnsi="宋体" w:cs="宋体"/>
                <w:color w:val="auto"/>
                <w:szCs w:val="24"/>
              </w:rPr>
              <w:t>使用单位及地点</w:t>
            </w:r>
          </w:p>
        </w:tc>
        <w:tc>
          <w:tcPr>
            <w:tcW w:w="699" w:type="dxa"/>
            <w:tcBorders>
              <w:top w:val="single" w:color="auto" w:sz="4" w:space="0"/>
            </w:tcBorders>
            <w:vAlign w:val="center"/>
          </w:tcPr>
          <w:p w14:paraId="50CDA80E">
            <w:pPr>
              <w:pStyle w:val="23"/>
              <w:jc w:val="center"/>
              <w:rPr>
                <w:rFonts w:hAnsi="宋体" w:cs="宋体"/>
                <w:color w:val="auto"/>
                <w:szCs w:val="24"/>
              </w:rPr>
            </w:pPr>
            <w:r>
              <w:rPr>
                <w:rFonts w:hint="eastAsia" w:hAnsi="宋体" w:cs="宋体"/>
                <w:color w:val="auto"/>
                <w:szCs w:val="24"/>
              </w:rPr>
              <w:t>合同</w:t>
            </w:r>
          </w:p>
          <w:p w14:paraId="6E9AC1B7">
            <w:pPr>
              <w:pStyle w:val="23"/>
              <w:jc w:val="center"/>
              <w:rPr>
                <w:rFonts w:hAnsi="宋体" w:cs="宋体"/>
                <w:color w:val="auto"/>
                <w:szCs w:val="24"/>
              </w:rPr>
            </w:pPr>
            <w:r>
              <w:rPr>
                <w:rFonts w:hint="eastAsia" w:hAnsi="宋体" w:cs="宋体"/>
                <w:color w:val="auto"/>
                <w:szCs w:val="24"/>
              </w:rPr>
              <w:t>金额</w:t>
            </w:r>
          </w:p>
        </w:tc>
        <w:tc>
          <w:tcPr>
            <w:tcW w:w="815" w:type="dxa"/>
            <w:tcBorders>
              <w:top w:val="single" w:color="auto" w:sz="4" w:space="0"/>
            </w:tcBorders>
            <w:vAlign w:val="center"/>
          </w:tcPr>
          <w:p w14:paraId="16F2E66C">
            <w:pPr>
              <w:pStyle w:val="23"/>
              <w:jc w:val="center"/>
              <w:rPr>
                <w:rFonts w:hAnsi="宋体" w:cs="宋体"/>
                <w:color w:val="auto"/>
                <w:szCs w:val="24"/>
              </w:rPr>
            </w:pPr>
            <w:r>
              <w:rPr>
                <w:rFonts w:hint="eastAsia" w:hAnsi="宋体" w:cs="宋体"/>
                <w:color w:val="auto"/>
                <w:szCs w:val="24"/>
              </w:rPr>
              <w:t>实施</w:t>
            </w:r>
          </w:p>
          <w:p w14:paraId="46D03759">
            <w:pPr>
              <w:pStyle w:val="23"/>
              <w:jc w:val="center"/>
              <w:rPr>
                <w:rFonts w:hAnsi="宋体" w:cs="宋体"/>
                <w:color w:val="auto"/>
                <w:szCs w:val="24"/>
              </w:rPr>
            </w:pPr>
            <w:r>
              <w:rPr>
                <w:rFonts w:hint="eastAsia" w:hAnsi="宋体" w:cs="宋体"/>
                <w:color w:val="auto"/>
                <w:szCs w:val="24"/>
              </w:rPr>
              <w:t>时间</w:t>
            </w:r>
          </w:p>
        </w:tc>
        <w:tc>
          <w:tcPr>
            <w:tcW w:w="994" w:type="dxa"/>
            <w:tcBorders>
              <w:top w:val="single" w:color="auto" w:sz="4" w:space="0"/>
            </w:tcBorders>
            <w:vAlign w:val="center"/>
          </w:tcPr>
          <w:p w14:paraId="42E3C52F">
            <w:pPr>
              <w:pStyle w:val="23"/>
              <w:jc w:val="center"/>
              <w:rPr>
                <w:rFonts w:hAnsi="宋体" w:cs="宋体"/>
                <w:color w:val="auto"/>
                <w:szCs w:val="24"/>
              </w:rPr>
            </w:pPr>
            <w:r>
              <w:rPr>
                <w:rFonts w:hint="eastAsia" w:hAnsi="宋体" w:cs="宋体"/>
                <w:color w:val="auto"/>
                <w:szCs w:val="24"/>
              </w:rPr>
              <w:t>完成</w:t>
            </w:r>
          </w:p>
          <w:p w14:paraId="14C8809A">
            <w:pPr>
              <w:pStyle w:val="23"/>
              <w:jc w:val="center"/>
              <w:rPr>
                <w:rFonts w:hAnsi="宋体" w:cs="宋体"/>
                <w:color w:val="auto"/>
                <w:szCs w:val="24"/>
              </w:rPr>
            </w:pPr>
            <w:r>
              <w:rPr>
                <w:rFonts w:hint="eastAsia" w:hAnsi="宋体" w:cs="宋体"/>
                <w:color w:val="auto"/>
                <w:szCs w:val="24"/>
              </w:rPr>
              <w:t>情况</w:t>
            </w:r>
          </w:p>
        </w:tc>
        <w:tc>
          <w:tcPr>
            <w:tcW w:w="1395" w:type="dxa"/>
            <w:tcBorders>
              <w:top w:val="single" w:color="auto" w:sz="4" w:space="0"/>
            </w:tcBorders>
            <w:vAlign w:val="center"/>
          </w:tcPr>
          <w:p w14:paraId="4CF05778">
            <w:pPr>
              <w:pStyle w:val="23"/>
              <w:jc w:val="center"/>
              <w:rPr>
                <w:rFonts w:hAnsi="宋体" w:cs="宋体"/>
                <w:color w:val="auto"/>
                <w:szCs w:val="24"/>
              </w:rPr>
            </w:pPr>
            <w:r>
              <w:rPr>
                <w:rFonts w:hint="eastAsia" w:hAnsi="宋体" w:cs="宋体"/>
                <w:color w:val="auto"/>
                <w:szCs w:val="24"/>
              </w:rPr>
              <w:t>使用单位电话及联系人</w:t>
            </w:r>
          </w:p>
        </w:tc>
        <w:tc>
          <w:tcPr>
            <w:tcW w:w="1670" w:type="dxa"/>
            <w:tcBorders>
              <w:top w:val="single" w:color="auto" w:sz="4" w:space="0"/>
            </w:tcBorders>
            <w:vAlign w:val="center"/>
          </w:tcPr>
          <w:p w14:paraId="5EAD3FB4">
            <w:pPr>
              <w:pStyle w:val="23"/>
              <w:jc w:val="center"/>
              <w:rPr>
                <w:rFonts w:hAnsi="宋体" w:cs="宋体"/>
                <w:color w:val="auto"/>
                <w:szCs w:val="24"/>
              </w:rPr>
            </w:pPr>
            <w:r>
              <w:rPr>
                <w:rFonts w:hint="eastAsia" w:hAnsi="宋体" w:cs="宋体"/>
                <w:color w:val="auto"/>
                <w:szCs w:val="24"/>
              </w:rPr>
              <w:t>备注</w:t>
            </w:r>
          </w:p>
        </w:tc>
      </w:tr>
      <w:tr w14:paraId="405A2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2E142375">
            <w:pPr>
              <w:pStyle w:val="23"/>
              <w:jc w:val="center"/>
              <w:rPr>
                <w:rFonts w:hAnsi="宋体" w:cs="宋体"/>
                <w:color w:val="auto"/>
                <w:szCs w:val="24"/>
              </w:rPr>
            </w:pPr>
            <w:r>
              <w:rPr>
                <w:rFonts w:hint="eastAsia" w:hAnsi="宋体" w:cs="宋体"/>
                <w:color w:val="auto"/>
                <w:szCs w:val="24"/>
              </w:rPr>
              <w:t>1</w:t>
            </w:r>
          </w:p>
        </w:tc>
        <w:tc>
          <w:tcPr>
            <w:tcW w:w="1958" w:type="dxa"/>
            <w:vAlign w:val="center"/>
          </w:tcPr>
          <w:p w14:paraId="34959C77">
            <w:pPr>
              <w:pStyle w:val="23"/>
              <w:jc w:val="center"/>
              <w:rPr>
                <w:rFonts w:hAnsi="宋体" w:cs="宋体"/>
                <w:color w:val="auto"/>
                <w:szCs w:val="24"/>
              </w:rPr>
            </w:pPr>
          </w:p>
        </w:tc>
        <w:tc>
          <w:tcPr>
            <w:tcW w:w="1085" w:type="dxa"/>
            <w:vAlign w:val="center"/>
          </w:tcPr>
          <w:p w14:paraId="615FD7CC">
            <w:pPr>
              <w:pStyle w:val="23"/>
              <w:jc w:val="center"/>
              <w:rPr>
                <w:rFonts w:hAnsi="宋体" w:cs="宋体"/>
                <w:color w:val="auto"/>
                <w:szCs w:val="24"/>
              </w:rPr>
            </w:pPr>
          </w:p>
        </w:tc>
        <w:tc>
          <w:tcPr>
            <w:tcW w:w="699" w:type="dxa"/>
            <w:vAlign w:val="center"/>
          </w:tcPr>
          <w:p w14:paraId="00F5CB58">
            <w:pPr>
              <w:pStyle w:val="23"/>
              <w:jc w:val="center"/>
              <w:rPr>
                <w:rFonts w:hAnsi="宋体" w:cs="宋体"/>
                <w:color w:val="auto"/>
                <w:szCs w:val="24"/>
              </w:rPr>
            </w:pPr>
          </w:p>
        </w:tc>
        <w:tc>
          <w:tcPr>
            <w:tcW w:w="815" w:type="dxa"/>
            <w:vAlign w:val="center"/>
          </w:tcPr>
          <w:p w14:paraId="6F5E1544">
            <w:pPr>
              <w:pStyle w:val="23"/>
              <w:jc w:val="center"/>
              <w:rPr>
                <w:rFonts w:hAnsi="宋体" w:cs="宋体"/>
                <w:color w:val="auto"/>
                <w:szCs w:val="24"/>
              </w:rPr>
            </w:pPr>
          </w:p>
        </w:tc>
        <w:tc>
          <w:tcPr>
            <w:tcW w:w="994" w:type="dxa"/>
            <w:vAlign w:val="center"/>
          </w:tcPr>
          <w:p w14:paraId="4E465554">
            <w:pPr>
              <w:pStyle w:val="23"/>
              <w:jc w:val="center"/>
              <w:rPr>
                <w:rFonts w:hAnsi="宋体" w:cs="宋体"/>
                <w:color w:val="auto"/>
                <w:szCs w:val="24"/>
              </w:rPr>
            </w:pPr>
          </w:p>
        </w:tc>
        <w:tc>
          <w:tcPr>
            <w:tcW w:w="1395" w:type="dxa"/>
            <w:vAlign w:val="center"/>
          </w:tcPr>
          <w:p w14:paraId="2834DEC3">
            <w:pPr>
              <w:pStyle w:val="23"/>
              <w:jc w:val="center"/>
              <w:rPr>
                <w:rFonts w:hAnsi="宋体" w:cs="宋体"/>
                <w:color w:val="auto"/>
                <w:szCs w:val="24"/>
              </w:rPr>
            </w:pPr>
          </w:p>
        </w:tc>
        <w:tc>
          <w:tcPr>
            <w:tcW w:w="1670" w:type="dxa"/>
            <w:vAlign w:val="center"/>
          </w:tcPr>
          <w:p w14:paraId="2DECA86B">
            <w:pPr>
              <w:pStyle w:val="23"/>
              <w:jc w:val="center"/>
              <w:rPr>
                <w:rFonts w:hAnsi="宋体" w:cs="宋体"/>
                <w:color w:val="auto"/>
                <w:szCs w:val="24"/>
              </w:rPr>
            </w:pPr>
          </w:p>
        </w:tc>
      </w:tr>
      <w:tr w14:paraId="3F7F3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1CD77F84">
            <w:pPr>
              <w:pStyle w:val="23"/>
              <w:jc w:val="center"/>
              <w:rPr>
                <w:rFonts w:hAnsi="宋体" w:cs="宋体"/>
                <w:color w:val="auto"/>
                <w:szCs w:val="24"/>
              </w:rPr>
            </w:pPr>
            <w:r>
              <w:rPr>
                <w:rFonts w:hint="eastAsia" w:hAnsi="宋体" w:cs="宋体"/>
                <w:color w:val="auto"/>
                <w:szCs w:val="24"/>
              </w:rPr>
              <w:t>2</w:t>
            </w:r>
          </w:p>
        </w:tc>
        <w:tc>
          <w:tcPr>
            <w:tcW w:w="1958" w:type="dxa"/>
            <w:vAlign w:val="center"/>
          </w:tcPr>
          <w:p w14:paraId="4652A384">
            <w:pPr>
              <w:pStyle w:val="23"/>
              <w:jc w:val="center"/>
              <w:rPr>
                <w:rFonts w:hAnsi="宋体" w:cs="宋体"/>
                <w:color w:val="auto"/>
                <w:szCs w:val="24"/>
              </w:rPr>
            </w:pPr>
          </w:p>
        </w:tc>
        <w:tc>
          <w:tcPr>
            <w:tcW w:w="1085" w:type="dxa"/>
            <w:vAlign w:val="center"/>
          </w:tcPr>
          <w:p w14:paraId="08DD3414">
            <w:pPr>
              <w:pStyle w:val="23"/>
              <w:jc w:val="center"/>
              <w:rPr>
                <w:rFonts w:hAnsi="宋体" w:cs="宋体"/>
                <w:color w:val="auto"/>
                <w:szCs w:val="24"/>
              </w:rPr>
            </w:pPr>
          </w:p>
        </w:tc>
        <w:tc>
          <w:tcPr>
            <w:tcW w:w="699" w:type="dxa"/>
            <w:vAlign w:val="center"/>
          </w:tcPr>
          <w:p w14:paraId="5CEB5679">
            <w:pPr>
              <w:pStyle w:val="23"/>
              <w:jc w:val="center"/>
              <w:rPr>
                <w:rFonts w:hAnsi="宋体" w:cs="宋体"/>
                <w:color w:val="auto"/>
                <w:szCs w:val="24"/>
              </w:rPr>
            </w:pPr>
          </w:p>
        </w:tc>
        <w:tc>
          <w:tcPr>
            <w:tcW w:w="815" w:type="dxa"/>
            <w:vAlign w:val="center"/>
          </w:tcPr>
          <w:p w14:paraId="40B0E841">
            <w:pPr>
              <w:pStyle w:val="23"/>
              <w:jc w:val="center"/>
              <w:rPr>
                <w:rFonts w:hAnsi="宋体" w:cs="宋体"/>
                <w:color w:val="auto"/>
                <w:szCs w:val="24"/>
              </w:rPr>
            </w:pPr>
          </w:p>
        </w:tc>
        <w:tc>
          <w:tcPr>
            <w:tcW w:w="994" w:type="dxa"/>
            <w:vAlign w:val="center"/>
          </w:tcPr>
          <w:p w14:paraId="6711255A">
            <w:pPr>
              <w:pStyle w:val="23"/>
              <w:jc w:val="center"/>
              <w:rPr>
                <w:rFonts w:hAnsi="宋体" w:cs="宋体"/>
                <w:color w:val="auto"/>
                <w:szCs w:val="24"/>
              </w:rPr>
            </w:pPr>
          </w:p>
        </w:tc>
        <w:tc>
          <w:tcPr>
            <w:tcW w:w="1395" w:type="dxa"/>
            <w:vAlign w:val="center"/>
          </w:tcPr>
          <w:p w14:paraId="46E377B3">
            <w:pPr>
              <w:pStyle w:val="23"/>
              <w:jc w:val="center"/>
              <w:rPr>
                <w:rFonts w:hAnsi="宋体" w:cs="宋体"/>
                <w:color w:val="auto"/>
                <w:szCs w:val="24"/>
              </w:rPr>
            </w:pPr>
          </w:p>
        </w:tc>
        <w:tc>
          <w:tcPr>
            <w:tcW w:w="1670" w:type="dxa"/>
            <w:vAlign w:val="center"/>
          </w:tcPr>
          <w:p w14:paraId="16A005BC">
            <w:pPr>
              <w:pStyle w:val="23"/>
              <w:jc w:val="center"/>
              <w:rPr>
                <w:rFonts w:hAnsi="宋体" w:cs="宋体"/>
                <w:color w:val="auto"/>
                <w:szCs w:val="24"/>
              </w:rPr>
            </w:pPr>
          </w:p>
        </w:tc>
      </w:tr>
      <w:tr w14:paraId="2A9DE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26C9EEEF">
            <w:pPr>
              <w:pStyle w:val="23"/>
              <w:jc w:val="center"/>
              <w:rPr>
                <w:rFonts w:hAnsi="宋体" w:cs="宋体"/>
                <w:color w:val="auto"/>
                <w:szCs w:val="24"/>
              </w:rPr>
            </w:pPr>
            <w:r>
              <w:rPr>
                <w:rFonts w:hint="eastAsia" w:hAnsi="宋体" w:cs="宋体"/>
                <w:color w:val="auto"/>
                <w:szCs w:val="24"/>
              </w:rPr>
              <w:t>3</w:t>
            </w:r>
          </w:p>
        </w:tc>
        <w:tc>
          <w:tcPr>
            <w:tcW w:w="1958" w:type="dxa"/>
            <w:vAlign w:val="center"/>
          </w:tcPr>
          <w:p w14:paraId="26EDEC94">
            <w:pPr>
              <w:pStyle w:val="23"/>
              <w:jc w:val="center"/>
              <w:rPr>
                <w:rFonts w:hAnsi="宋体" w:cs="宋体"/>
                <w:color w:val="auto"/>
                <w:szCs w:val="24"/>
              </w:rPr>
            </w:pPr>
          </w:p>
        </w:tc>
        <w:tc>
          <w:tcPr>
            <w:tcW w:w="1085" w:type="dxa"/>
            <w:vAlign w:val="center"/>
          </w:tcPr>
          <w:p w14:paraId="2A2E8650">
            <w:pPr>
              <w:pStyle w:val="23"/>
              <w:jc w:val="center"/>
              <w:rPr>
                <w:rFonts w:hAnsi="宋体" w:cs="宋体"/>
                <w:color w:val="auto"/>
                <w:szCs w:val="24"/>
              </w:rPr>
            </w:pPr>
          </w:p>
        </w:tc>
        <w:tc>
          <w:tcPr>
            <w:tcW w:w="699" w:type="dxa"/>
            <w:vAlign w:val="center"/>
          </w:tcPr>
          <w:p w14:paraId="1FCF0B94">
            <w:pPr>
              <w:pStyle w:val="23"/>
              <w:jc w:val="center"/>
              <w:rPr>
                <w:rFonts w:hAnsi="宋体" w:cs="宋体"/>
                <w:color w:val="auto"/>
                <w:szCs w:val="24"/>
              </w:rPr>
            </w:pPr>
          </w:p>
        </w:tc>
        <w:tc>
          <w:tcPr>
            <w:tcW w:w="815" w:type="dxa"/>
            <w:vAlign w:val="center"/>
          </w:tcPr>
          <w:p w14:paraId="58D91089">
            <w:pPr>
              <w:pStyle w:val="23"/>
              <w:jc w:val="center"/>
              <w:rPr>
                <w:rFonts w:hAnsi="宋体" w:cs="宋体"/>
                <w:color w:val="auto"/>
                <w:szCs w:val="24"/>
              </w:rPr>
            </w:pPr>
          </w:p>
        </w:tc>
        <w:tc>
          <w:tcPr>
            <w:tcW w:w="994" w:type="dxa"/>
            <w:vAlign w:val="center"/>
          </w:tcPr>
          <w:p w14:paraId="3406163C">
            <w:pPr>
              <w:pStyle w:val="23"/>
              <w:jc w:val="center"/>
              <w:rPr>
                <w:rFonts w:hAnsi="宋体" w:cs="宋体"/>
                <w:color w:val="auto"/>
                <w:szCs w:val="24"/>
              </w:rPr>
            </w:pPr>
          </w:p>
        </w:tc>
        <w:tc>
          <w:tcPr>
            <w:tcW w:w="1395" w:type="dxa"/>
            <w:vAlign w:val="center"/>
          </w:tcPr>
          <w:p w14:paraId="77B7CF2C">
            <w:pPr>
              <w:pStyle w:val="23"/>
              <w:jc w:val="center"/>
              <w:rPr>
                <w:rFonts w:hAnsi="宋体" w:cs="宋体"/>
                <w:color w:val="auto"/>
                <w:szCs w:val="24"/>
              </w:rPr>
            </w:pPr>
          </w:p>
        </w:tc>
        <w:tc>
          <w:tcPr>
            <w:tcW w:w="1670" w:type="dxa"/>
            <w:vAlign w:val="center"/>
          </w:tcPr>
          <w:p w14:paraId="75216BC4">
            <w:pPr>
              <w:pStyle w:val="23"/>
              <w:jc w:val="center"/>
              <w:rPr>
                <w:rFonts w:hAnsi="宋体" w:cs="宋体"/>
                <w:color w:val="auto"/>
                <w:szCs w:val="24"/>
              </w:rPr>
            </w:pPr>
          </w:p>
        </w:tc>
      </w:tr>
      <w:tr w14:paraId="1CBC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1F16CECF">
            <w:pPr>
              <w:pStyle w:val="23"/>
              <w:jc w:val="center"/>
              <w:rPr>
                <w:rFonts w:hAnsi="宋体" w:cs="宋体"/>
                <w:color w:val="auto"/>
                <w:szCs w:val="24"/>
              </w:rPr>
            </w:pPr>
          </w:p>
        </w:tc>
        <w:tc>
          <w:tcPr>
            <w:tcW w:w="1958" w:type="dxa"/>
            <w:vAlign w:val="center"/>
          </w:tcPr>
          <w:p w14:paraId="10B26D78">
            <w:pPr>
              <w:pStyle w:val="23"/>
              <w:jc w:val="center"/>
              <w:rPr>
                <w:rFonts w:hAnsi="宋体" w:cs="宋体"/>
                <w:color w:val="auto"/>
                <w:szCs w:val="24"/>
              </w:rPr>
            </w:pPr>
          </w:p>
        </w:tc>
        <w:tc>
          <w:tcPr>
            <w:tcW w:w="1085" w:type="dxa"/>
            <w:vAlign w:val="center"/>
          </w:tcPr>
          <w:p w14:paraId="7A5C52BC">
            <w:pPr>
              <w:pStyle w:val="23"/>
              <w:jc w:val="center"/>
              <w:rPr>
                <w:rFonts w:hAnsi="宋体" w:cs="宋体"/>
                <w:color w:val="auto"/>
                <w:szCs w:val="24"/>
              </w:rPr>
            </w:pPr>
          </w:p>
        </w:tc>
        <w:tc>
          <w:tcPr>
            <w:tcW w:w="699" w:type="dxa"/>
            <w:vAlign w:val="center"/>
          </w:tcPr>
          <w:p w14:paraId="62E5760E">
            <w:pPr>
              <w:pStyle w:val="23"/>
              <w:jc w:val="center"/>
              <w:rPr>
                <w:rFonts w:hAnsi="宋体" w:cs="宋体"/>
                <w:color w:val="auto"/>
                <w:szCs w:val="24"/>
              </w:rPr>
            </w:pPr>
          </w:p>
        </w:tc>
        <w:tc>
          <w:tcPr>
            <w:tcW w:w="815" w:type="dxa"/>
            <w:vAlign w:val="center"/>
          </w:tcPr>
          <w:p w14:paraId="2D84C28B">
            <w:pPr>
              <w:pStyle w:val="23"/>
              <w:jc w:val="center"/>
              <w:rPr>
                <w:rFonts w:hAnsi="宋体" w:cs="宋体"/>
                <w:color w:val="auto"/>
                <w:szCs w:val="24"/>
              </w:rPr>
            </w:pPr>
          </w:p>
        </w:tc>
        <w:tc>
          <w:tcPr>
            <w:tcW w:w="994" w:type="dxa"/>
            <w:vAlign w:val="center"/>
          </w:tcPr>
          <w:p w14:paraId="06C27EB2">
            <w:pPr>
              <w:pStyle w:val="23"/>
              <w:jc w:val="center"/>
              <w:rPr>
                <w:rFonts w:hAnsi="宋体" w:cs="宋体"/>
                <w:color w:val="auto"/>
                <w:szCs w:val="24"/>
              </w:rPr>
            </w:pPr>
          </w:p>
        </w:tc>
        <w:tc>
          <w:tcPr>
            <w:tcW w:w="1395" w:type="dxa"/>
            <w:vAlign w:val="center"/>
          </w:tcPr>
          <w:p w14:paraId="042AC6C8">
            <w:pPr>
              <w:pStyle w:val="23"/>
              <w:jc w:val="center"/>
              <w:rPr>
                <w:rFonts w:hAnsi="宋体" w:cs="宋体"/>
                <w:color w:val="auto"/>
                <w:szCs w:val="24"/>
              </w:rPr>
            </w:pPr>
          </w:p>
        </w:tc>
        <w:tc>
          <w:tcPr>
            <w:tcW w:w="1670" w:type="dxa"/>
            <w:vAlign w:val="center"/>
          </w:tcPr>
          <w:p w14:paraId="1BB08F7E">
            <w:pPr>
              <w:pStyle w:val="23"/>
              <w:jc w:val="center"/>
              <w:rPr>
                <w:rFonts w:hAnsi="宋体" w:cs="宋体"/>
                <w:color w:val="auto"/>
                <w:szCs w:val="24"/>
              </w:rPr>
            </w:pPr>
          </w:p>
        </w:tc>
      </w:tr>
      <w:tr w14:paraId="20064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1022711E">
            <w:pPr>
              <w:pStyle w:val="23"/>
              <w:jc w:val="center"/>
              <w:rPr>
                <w:rFonts w:hAnsi="宋体" w:cs="宋体"/>
                <w:color w:val="auto"/>
                <w:szCs w:val="24"/>
              </w:rPr>
            </w:pPr>
          </w:p>
        </w:tc>
        <w:tc>
          <w:tcPr>
            <w:tcW w:w="1958" w:type="dxa"/>
            <w:vAlign w:val="center"/>
          </w:tcPr>
          <w:p w14:paraId="52CA2855">
            <w:pPr>
              <w:pStyle w:val="23"/>
              <w:jc w:val="center"/>
              <w:rPr>
                <w:rFonts w:hAnsi="宋体" w:cs="宋体"/>
                <w:color w:val="auto"/>
                <w:szCs w:val="24"/>
              </w:rPr>
            </w:pPr>
          </w:p>
        </w:tc>
        <w:tc>
          <w:tcPr>
            <w:tcW w:w="1085" w:type="dxa"/>
            <w:vAlign w:val="center"/>
          </w:tcPr>
          <w:p w14:paraId="049B54FE">
            <w:pPr>
              <w:pStyle w:val="23"/>
              <w:jc w:val="center"/>
              <w:rPr>
                <w:rFonts w:hAnsi="宋体" w:cs="宋体"/>
                <w:color w:val="auto"/>
                <w:szCs w:val="24"/>
              </w:rPr>
            </w:pPr>
          </w:p>
        </w:tc>
        <w:tc>
          <w:tcPr>
            <w:tcW w:w="699" w:type="dxa"/>
            <w:vAlign w:val="center"/>
          </w:tcPr>
          <w:p w14:paraId="5FA1D1C7">
            <w:pPr>
              <w:pStyle w:val="23"/>
              <w:jc w:val="center"/>
              <w:rPr>
                <w:rFonts w:hAnsi="宋体" w:cs="宋体"/>
                <w:color w:val="auto"/>
                <w:szCs w:val="24"/>
              </w:rPr>
            </w:pPr>
          </w:p>
        </w:tc>
        <w:tc>
          <w:tcPr>
            <w:tcW w:w="815" w:type="dxa"/>
            <w:vAlign w:val="center"/>
          </w:tcPr>
          <w:p w14:paraId="563006E4">
            <w:pPr>
              <w:pStyle w:val="23"/>
              <w:jc w:val="center"/>
              <w:rPr>
                <w:rFonts w:hAnsi="宋体" w:cs="宋体"/>
                <w:color w:val="auto"/>
                <w:szCs w:val="24"/>
              </w:rPr>
            </w:pPr>
          </w:p>
        </w:tc>
        <w:tc>
          <w:tcPr>
            <w:tcW w:w="994" w:type="dxa"/>
            <w:vAlign w:val="center"/>
          </w:tcPr>
          <w:p w14:paraId="2608E9BC">
            <w:pPr>
              <w:pStyle w:val="23"/>
              <w:jc w:val="center"/>
              <w:rPr>
                <w:rFonts w:hAnsi="宋体" w:cs="宋体"/>
                <w:color w:val="auto"/>
                <w:szCs w:val="24"/>
              </w:rPr>
            </w:pPr>
          </w:p>
        </w:tc>
        <w:tc>
          <w:tcPr>
            <w:tcW w:w="1395" w:type="dxa"/>
            <w:vAlign w:val="center"/>
          </w:tcPr>
          <w:p w14:paraId="29B9A452">
            <w:pPr>
              <w:pStyle w:val="23"/>
              <w:jc w:val="center"/>
              <w:rPr>
                <w:rFonts w:hAnsi="宋体" w:cs="宋体"/>
                <w:color w:val="auto"/>
                <w:szCs w:val="24"/>
              </w:rPr>
            </w:pPr>
          </w:p>
        </w:tc>
        <w:tc>
          <w:tcPr>
            <w:tcW w:w="1670" w:type="dxa"/>
            <w:vAlign w:val="center"/>
          </w:tcPr>
          <w:p w14:paraId="6AB07C60">
            <w:pPr>
              <w:pStyle w:val="23"/>
              <w:jc w:val="center"/>
              <w:rPr>
                <w:rFonts w:hAnsi="宋体" w:cs="宋体"/>
                <w:color w:val="auto"/>
                <w:szCs w:val="24"/>
              </w:rPr>
            </w:pPr>
          </w:p>
        </w:tc>
      </w:tr>
    </w:tbl>
    <w:p w14:paraId="4B26676B">
      <w:pPr>
        <w:pStyle w:val="23"/>
        <w:spacing w:line="360" w:lineRule="auto"/>
        <w:ind w:left="588" w:hanging="588" w:hangingChars="280"/>
        <w:rPr>
          <w:rFonts w:hAnsi="宋体" w:cs="宋体"/>
          <w:color w:val="auto"/>
          <w:szCs w:val="21"/>
        </w:rPr>
      </w:pPr>
      <w:r>
        <w:rPr>
          <w:rFonts w:hint="eastAsia" w:hAnsi="宋体" w:cs="宋体"/>
          <w:color w:val="auto"/>
          <w:szCs w:val="21"/>
        </w:rPr>
        <w:t>注：（1）请附上相关业绩的证明材料（以评标方法要求为准）；</w:t>
      </w:r>
    </w:p>
    <w:p w14:paraId="73024226">
      <w:pPr>
        <w:pStyle w:val="23"/>
        <w:spacing w:line="360" w:lineRule="auto"/>
        <w:ind w:firstLine="420" w:firstLineChars="200"/>
        <w:rPr>
          <w:rFonts w:hAnsi="宋体" w:cs="宋体"/>
          <w:color w:val="auto"/>
          <w:szCs w:val="21"/>
        </w:rPr>
      </w:pPr>
      <w:r>
        <w:rPr>
          <w:rFonts w:hint="eastAsia" w:hAnsi="宋体" w:cs="宋体"/>
          <w:color w:val="auto"/>
          <w:szCs w:val="21"/>
        </w:rPr>
        <w:t>（2）如被发现虚假将取消中标资格。</w:t>
      </w:r>
    </w:p>
    <w:p w14:paraId="0B22E505">
      <w:pPr>
        <w:pStyle w:val="23"/>
        <w:spacing w:line="300" w:lineRule="auto"/>
        <w:ind w:firstLine="420"/>
        <w:rPr>
          <w:rFonts w:hAnsi="宋体" w:cs="宋体"/>
          <w:color w:val="auto"/>
          <w:sz w:val="24"/>
        </w:rPr>
      </w:pPr>
    </w:p>
    <w:p w14:paraId="7AA61CA6">
      <w:pPr>
        <w:pStyle w:val="23"/>
        <w:spacing w:line="300" w:lineRule="auto"/>
        <w:ind w:firstLine="420"/>
        <w:rPr>
          <w:rFonts w:hAnsi="宋体" w:cs="宋体"/>
          <w:color w:val="auto"/>
          <w:sz w:val="24"/>
        </w:rPr>
      </w:pPr>
    </w:p>
    <w:p w14:paraId="5DE6A726">
      <w:pPr>
        <w:pStyle w:val="23"/>
        <w:spacing w:line="300" w:lineRule="auto"/>
        <w:rPr>
          <w:rFonts w:hAnsi="宋体" w:cs="宋体"/>
          <w:color w:val="auto"/>
          <w:sz w:val="24"/>
        </w:rPr>
      </w:pPr>
    </w:p>
    <w:p w14:paraId="00198F41">
      <w:pPr>
        <w:spacing w:line="360" w:lineRule="auto"/>
        <w:ind w:firstLine="5040" w:firstLineChars="2400"/>
        <w:jc w:val="left"/>
        <w:rPr>
          <w:rFonts w:ascii="宋体" w:hAnsi="宋体" w:cs="宋体"/>
          <w:color w:val="auto"/>
          <w:szCs w:val="21"/>
        </w:rPr>
      </w:pPr>
      <w:r>
        <w:rPr>
          <w:rFonts w:hint="eastAsia" w:ascii="宋体" w:hAnsi="宋体" w:cs="宋体"/>
          <w:color w:val="auto"/>
          <w:szCs w:val="21"/>
        </w:rPr>
        <w:t>投标人（公章）：</w:t>
      </w:r>
    </w:p>
    <w:p w14:paraId="0D6AE9DF">
      <w:pPr>
        <w:spacing w:line="360" w:lineRule="auto"/>
        <w:ind w:firstLine="5040" w:firstLineChars="2400"/>
        <w:jc w:val="left"/>
        <w:rPr>
          <w:rFonts w:ascii="宋体" w:hAnsi="宋体" w:cs="宋体"/>
          <w:color w:val="auto"/>
          <w:szCs w:val="21"/>
        </w:rPr>
      </w:pPr>
      <w:r>
        <w:rPr>
          <w:rFonts w:hint="eastAsia" w:ascii="宋体" w:hAnsi="宋体" w:cs="宋体"/>
          <w:color w:val="auto"/>
          <w:szCs w:val="21"/>
        </w:rPr>
        <w:t>法定代表人或其授权代表签名：</w:t>
      </w:r>
    </w:p>
    <w:p w14:paraId="1EC81218">
      <w:pPr>
        <w:spacing w:line="360" w:lineRule="auto"/>
        <w:ind w:firstLine="5040" w:firstLineChars="2400"/>
        <w:jc w:val="left"/>
        <w:rPr>
          <w:rFonts w:ascii="宋体" w:hAnsi="宋体" w:cs="宋体"/>
          <w:color w:val="auto"/>
          <w:szCs w:val="21"/>
        </w:rPr>
      </w:pPr>
      <w:r>
        <w:rPr>
          <w:rFonts w:hint="eastAsia" w:ascii="宋体" w:hAnsi="宋体" w:cs="宋体"/>
          <w:color w:val="auto"/>
          <w:szCs w:val="21"/>
        </w:rPr>
        <w:t>日期：      年    月    日</w:t>
      </w:r>
    </w:p>
    <w:p w14:paraId="095D1FE8">
      <w:pPr>
        <w:outlineLvl w:val="3"/>
        <w:rPr>
          <w:rFonts w:ascii="宋体" w:hAnsi="宋体" w:cs="宋体"/>
          <w:b/>
          <w:bCs/>
          <w:color w:val="auto"/>
          <w:szCs w:val="21"/>
        </w:rPr>
      </w:pPr>
      <w:bookmarkStart w:id="64" w:name="_Toc25331"/>
      <w:r>
        <w:rPr>
          <w:rFonts w:hint="eastAsia" w:ascii="宋体" w:hAnsi="宋体" w:cs="宋体"/>
          <w:b/>
          <w:bCs/>
          <w:color w:val="auto"/>
          <w:szCs w:val="21"/>
        </w:rPr>
        <w:t>十</w:t>
      </w:r>
      <w:r>
        <w:rPr>
          <w:rFonts w:hint="eastAsia" w:ascii="宋体" w:hAnsi="宋体" w:cs="宋体"/>
          <w:b/>
          <w:bCs/>
          <w:color w:val="auto"/>
          <w:szCs w:val="21"/>
          <w:lang w:val="en-US" w:eastAsia="zh-CN"/>
        </w:rPr>
        <w:t>三</w:t>
      </w:r>
      <w:r>
        <w:rPr>
          <w:rFonts w:hint="eastAsia" w:ascii="宋体" w:hAnsi="宋体" w:cs="宋体"/>
          <w:b/>
          <w:bCs/>
          <w:color w:val="auto"/>
          <w:szCs w:val="21"/>
        </w:rPr>
        <w:t>、售后服务措施及承诺书格式</w:t>
      </w:r>
      <w:bookmarkEnd w:id="64"/>
    </w:p>
    <w:tbl>
      <w:tblPr>
        <w:tblStyle w:val="43"/>
        <w:tblW w:w="9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8212"/>
      </w:tblGrid>
      <w:tr w14:paraId="51CEF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279" w:type="dxa"/>
            <w:gridSpan w:val="2"/>
            <w:tcBorders>
              <w:top w:val="nil"/>
              <w:left w:val="nil"/>
              <w:bottom w:val="single" w:color="auto" w:sz="4" w:space="0"/>
              <w:right w:val="nil"/>
            </w:tcBorders>
            <w:vAlign w:val="center"/>
          </w:tcPr>
          <w:p w14:paraId="57E7FA7C">
            <w:pPr>
              <w:tabs>
                <w:tab w:val="left" w:pos="315"/>
                <w:tab w:val="left" w:pos="510"/>
              </w:tabs>
              <w:adjustRightInd w:val="0"/>
              <w:jc w:val="left"/>
              <w:rPr>
                <w:rFonts w:ascii="宋体" w:hAnsi="宋体" w:cs="宋体"/>
                <w:color w:val="auto"/>
                <w:szCs w:val="20"/>
              </w:rPr>
            </w:pPr>
            <w:r>
              <w:rPr>
                <w:rFonts w:hint="eastAsia" w:ascii="宋体" w:hAnsi="宋体" w:cs="宋体"/>
                <w:color w:val="auto"/>
                <w:szCs w:val="21"/>
                <w:lang w:val="zh-CN"/>
              </w:rPr>
              <w:t>项目名称：儿童神经心理行为检查量表2016版</w:t>
            </w:r>
          </w:p>
          <w:p w14:paraId="1A0BFD51">
            <w:pPr>
              <w:tabs>
                <w:tab w:val="left" w:pos="315"/>
                <w:tab w:val="left" w:pos="510"/>
              </w:tabs>
              <w:adjustRightInd w:val="0"/>
              <w:jc w:val="both"/>
              <w:rPr>
                <w:rFonts w:ascii="宋体" w:hAnsi="宋体" w:cs="宋体"/>
                <w:color w:val="auto"/>
                <w:szCs w:val="20"/>
              </w:rPr>
            </w:pPr>
            <w:r>
              <w:rPr>
                <w:rFonts w:hint="eastAsia" w:ascii="宋体" w:hAnsi="宋体" w:cs="宋体"/>
                <w:color w:val="auto"/>
                <w:szCs w:val="21"/>
                <w:lang w:val="zh-CN"/>
              </w:rPr>
              <w:t>项目编号：BDYYZXCG-04</w:t>
            </w:r>
          </w:p>
        </w:tc>
      </w:tr>
      <w:tr w14:paraId="74A17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1067" w:type="dxa"/>
            <w:tcBorders>
              <w:top w:val="single" w:color="auto" w:sz="4" w:space="0"/>
              <w:bottom w:val="single" w:color="auto" w:sz="4" w:space="0"/>
            </w:tcBorders>
            <w:vAlign w:val="center"/>
          </w:tcPr>
          <w:p w14:paraId="4881FE70">
            <w:pPr>
              <w:jc w:val="center"/>
              <w:rPr>
                <w:rFonts w:ascii="宋体" w:hAnsi="宋体" w:cs="宋体"/>
                <w:color w:val="auto"/>
              </w:rPr>
            </w:pPr>
            <w:r>
              <w:rPr>
                <w:rFonts w:hint="eastAsia" w:ascii="宋体" w:hAnsi="宋体" w:cs="宋体"/>
                <w:color w:val="auto"/>
              </w:rPr>
              <w:t>质</w:t>
            </w:r>
          </w:p>
          <w:p w14:paraId="0C7047B8">
            <w:pPr>
              <w:jc w:val="center"/>
              <w:rPr>
                <w:rFonts w:ascii="宋体" w:hAnsi="宋体" w:cs="宋体"/>
                <w:color w:val="auto"/>
              </w:rPr>
            </w:pPr>
            <w:r>
              <w:rPr>
                <w:rFonts w:hint="eastAsia" w:ascii="宋体" w:hAnsi="宋体" w:cs="宋体"/>
                <w:color w:val="auto"/>
              </w:rPr>
              <w:t>量</w:t>
            </w:r>
          </w:p>
          <w:p w14:paraId="4F70CDBF">
            <w:pPr>
              <w:jc w:val="center"/>
              <w:rPr>
                <w:rFonts w:ascii="宋体" w:hAnsi="宋体" w:cs="宋体"/>
                <w:color w:val="auto"/>
              </w:rPr>
            </w:pPr>
            <w:r>
              <w:rPr>
                <w:rFonts w:hint="eastAsia" w:ascii="宋体" w:hAnsi="宋体" w:cs="宋体"/>
                <w:color w:val="auto"/>
              </w:rPr>
              <w:t>保</w:t>
            </w:r>
          </w:p>
          <w:p w14:paraId="4A282D6C">
            <w:pPr>
              <w:jc w:val="center"/>
              <w:rPr>
                <w:rFonts w:ascii="宋体" w:hAnsi="宋体" w:cs="宋体"/>
                <w:color w:val="auto"/>
              </w:rPr>
            </w:pPr>
            <w:r>
              <w:rPr>
                <w:rFonts w:hint="eastAsia" w:ascii="宋体" w:hAnsi="宋体" w:cs="宋体"/>
                <w:color w:val="auto"/>
              </w:rPr>
              <w:t>证</w:t>
            </w:r>
          </w:p>
          <w:p w14:paraId="4878138D">
            <w:pPr>
              <w:jc w:val="center"/>
              <w:rPr>
                <w:rFonts w:ascii="宋体" w:hAnsi="宋体" w:cs="宋体"/>
                <w:color w:val="auto"/>
              </w:rPr>
            </w:pPr>
            <w:r>
              <w:rPr>
                <w:rFonts w:hint="eastAsia" w:ascii="宋体" w:hAnsi="宋体" w:cs="宋体"/>
                <w:color w:val="auto"/>
              </w:rPr>
              <w:t>承</w:t>
            </w:r>
          </w:p>
          <w:p w14:paraId="61D6AC91">
            <w:pPr>
              <w:jc w:val="center"/>
              <w:rPr>
                <w:rFonts w:ascii="宋体" w:hAnsi="宋体" w:cs="宋体"/>
                <w:color w:val="auto"/>
              </w:rPr>
            </w:pPr>
            <w:r>
              <w:rPr>
                <w:rFonts w:hint="eastAsia" w:ascii="宋体" w:hAnsi="宋体" w:cs="宋体"/>
                <w:color w:val="auto"/>
              </w:rPr>
              <w:t>诺</w:t>
            </w:r>
          </w:p>
        </w:tc>
        <w:tc>
          <w:tcPr>
            <w:tcW w:w="8212" w:type="dxa"/>
            <w:tcBorders>
              <w:top w:val="single" w:color="auto" w:sz="4" w:space="0"/>
              <w:bottom w:val="single" w:color="auto" w:sz="4" w:space="0"/>
            </w:tcBorders>
          </w:tcPr>
          <w:p w14:paraId="51777449">
            <w:pPr>
              <w:pStyle w:val="203"/>
              <w:keepNext w:val="0"/>
              <w:spacing w:after="0"/>
              <w:rPr>
                <w:rFonts w:ascii="宋体" w:hAnsi="宋体" w:cs="宋体"/>
                <w:color w:val="auto"/>
                <w:szCs w:val="20"/>
              </w:rPr>
            </w:pPr>
          </w:p>
        </w:tc>
      </w:tr>
      <w:tr w14:paraId="5D9DE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trPr>
        <w:tc>
          <w:tcPr>
            <w:tcW w:w="1067" w:type="dxa"/>
            <w:tcBorders>
              <w:bottom w:val="single" w:color="auto" w:sz="4" w:space="0"/>
            </w:tcBorders>
            <w:vAlign w:val="center"/>
          </w:tcPr>
          <w:p w14:paraId="5D4ABB27">
            <w:pPr>
              <w:jc w:val="center"/>
              <w:rPr>
                <w:rFonts w:ascii="宋体" w:hAnsi="宋体" w:cs="宋体"/>
                <w:color w:val="auto"/>
              </w:rPr>
            </w:pPr>
            <w:r>
              <w:rPr>
                <w:rFonts w:hint="eastAsia" w:ascii="宋体" w:hAnsi="宋体" w:cs="宋体"/>
                <w:color w:val="auto"/>
              </w:rPr>
              <w:t>售</w:t>
            </w:r>
          </w:p>
          <w:p w14:paraId="3BE56839">
            <w:pPr>
              <w:jc w:val="center"/>
              <w:rPr>
                <w:rFonts w:ascii="宋体" w:hAnsi="宋体" w:cs="宋体"/>
                <w:color w:val="auto"/>
              </w:rPr>
            </w:pPr>
            <w:r>
              <w:rPr>
                <w:rFonts w:hint="eastAsia" w:ascii="宋体" w:hAnsi="宋体" w:cs="宋体"/>
                <w:color w:val="auto"/>
              </w:rPr>
              <w:t>后</w:t>
            </w:r>
          </w:p>
          <w:p w14:paraId="03E74AB8">
            <w:pPr>
              <w:jc w:val="center"/>
              <w:rPr>
                <w:rFonts w:ascii="宋体" w:hAnsi="宋体" w:cs="宋体"/>
                <w:color w:val="auto"/>
              </w:rPr>
            </w:pPr>
            <w:r>
              <w:rPr>
                <w:rFonts w:hint="eastAsia" w:ascii="宋体" w:hAnsi="宋体" w:cs="宋体"/>
                <w:color w:val="auto"/>
              </w:rPr>
              <w:t>服</w:t>
            </w:r>
          </w:p>
          <w:p w14:paraId="0F70BA2A">
            <w:pPr>
              <w:jc w:val="center"/>
              <w:rPr>
                <w:rFonts w:ascii="宋体" w:hAnsi="宋体" w:cs="宋体"/>
                <w:color w:val="auto"/>
              </w:rPr>
            </w:pPr>
            <w:r>
              <w:rPr>
                <w:rFonts w:hint="eastAsia" w:ascii="宋体" w:hAnsi="宋体" w:cs="宋体"/>
                <w:color w:val="auto"/>
              </w:rPr>
              <w:t>务</w:t>
            </w:r>
          </w:p>
          <w:p w14:paraId="57AFBDD4">
            <w:pPr>
              <w:jc w:val="center"/>
              <w:rPr>
                <w:rFonts w:ascii="宋体" w:hAnsi="宋体" w:cs="宋体"/>
                <w:color w:val="auto"/>
              </w:rPr>
            </w:pPr>
            <w:r>
              <w:rPr>
                <w:rFonts w:hint="eastAsia" w:ascii="宋体" w:hAnsi="宋体" w:cs="宋体"/>
                <w:color w:val="auto"/>
              </w:rPr>
              <w:t>承</w:t>
            </w:r>
          </w:p>
          <w:p w14:paraId="65016BCF">
            <w:pPr>
              <w:jc w:val="center"/>
              <w:rPr>
                <w:rFonts w:ascii="宋体" w:hAnsi="宋体" w:cs="宋体"/>
                <w:color w:val="auto"/>
              </w:rPr>
            </w:pPr>
            <w:r>
              <w:rPr>
                <w:rFonts w:hint="eastAsia" w:ascii="宋体" w:hAnsi="宋体" w:cs="宋体"/>
                <w:color w:val="auto"/>
              </w:rPr>
              <w:t>诺</w:t>
            </w:r>
          </w:p>
        </w:tc>
        <w:tc>
          <w:tcPr>
            <w:tcW w:w="8212" w:type="dxa"/>
            <w:tcBorders>
              <w:bottom w:val="single" w:color="auto" w:sz="4" w:space="0"/>
            </w:tcBorders>
          </w:tcPr>
          <w:p w14:paraId="0AE3060A">
            <w:pPr>
              <w:pStyle w:val="203"/>
              <w:keepNext w:val="0"/>
              <w:spacing w:after="0"/>
              <w:rPr>
                <w:rFonts w:ascii="宋体" w:hAnsi="宋体" w:cs="宋体"/>
                <w:color w:val="auto"/>
                <w:szCs w:val="20"/>
              </w:rPr>
            </w:pPr>
          </w:p>
        </w:tc>
      </w:tr>
      <w:tr w14:paraId="5AFF9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1067" w:type="dxa"/>
            <w:tcBorders>
              <w:bottom w:val="single" w:color="auto" w:sz="4" w:space="0"/>
            </w:tcBorders>
            <w:vAlign w:val="center"/>
          </w:tcPr>
          <w:p w14:paraId="55ACB024">
            <w:pPr>
              <w:jc w:val="center"/>
              <w:rPr>
                <w:rFonts w:ascii="宋体" w:hAnsi="宋体" w:cs="宋体"/>
                <w:color w:val="auto"/>
              </w:rPr>
            </w:pPr>
            <w:r>
              <w:rPr>
                <w:rFonts w:hint="eastAsia" w:ascii="宋体" w:hAnsi="宋体" w:cs="宋体"/>
                <w:color w:val="auto"/>
              </w:rPr>
              <w:t>其</w:t>
            </w:r>
          </w:p>
          <w:p w14:paraId="261FC851">
            <w:pPr>
              <w:jc w:val="center"/>
              <w:rPr>
                <w:rFonts w:ascii="宋体" w:hAnsi="宋体" w:cs="宋体"/>
                <w:color w:val="auto"/>
              </w:rPr>
            </w:pPr>
            <w:r>
              <w:rPr>
                <w:rFonts w:hint="eastAsia" w:ascii="宋体" w:hAnsi="宋体" w:cs="宋体"/>
                <w:color w:val="auto"/>
              </w:rPr>
              <w:t>他</w:t>
            </w:r>
          </w:p>
        </w:tc>
        <w:tc>
          <w:tcPr>
            <w:tcW w:w="8212" w:type="dxa"/>
            <w:tcBorders>
              <w:bottom w:val="single" w:color="auto" w:sz="4" w:space="0"/>
            </w:tcBorders>
          </w:tcPr>
          <w:p w14:paraId="774AE5E3">
            <w:pPr>
              <w:pStyle w:val="203"/>
              <w:keepNext w:val="0"/>
              <w:spacing w:after="0"/>
              <w:rPr>
                <w:rFonts w:ascii="宋体" w:hAnsi="宋体" w:cs="宋体"/>
                <w:color w:val="auto"/>
                <w:szCs w:val="20"/>
              </w:rPr>
            </w:pPr>
          </w:p>
        </w:tc>
      </w:tr>
    </w:tbl>
    <w:p w14:paraId="5FF9D2D7">
      <w:pPr>
        <w:rPr>
          <w:rFonts w:ascii="宋体" w:hAnsi="宋体" w:cs="宋体"/>
          <w:color w:val="auto"/>
          <w:szCs w:val="21"/>
          <w:lang w:val="zh-CN"/>
        </w:rPr>
      </w:pPr>
      <w:r>
        <w:rPr>
          <w:rFonts w:hint="eastAsia" w:ascii="宋体" w:hAnsi="宋体" w:cs="宋体"/>
          <w:color w:val="auto"/>
          <w:szCs w:val="21"/>
          <w:lang w:val="zh-CN"/>
        </w:rPr>
        <w:t>注：应符合质量保证期内和质量保证期外的售后服务措施及承诺。</w:t>
      </w:r>
    </w:p>
    <w:p w14:paraId="39308C43">
      <w:pPr>
        <w:ind w:firstLine="630" w:firstLineChars="300"/>
        <w:rPr>
          <w:rFonts w:ascii="宋体" w:hAnsi="宋体" w:cs="宋体"/>
          <w:color w:val="auto"/>
          <w:szCs w:val="21"/>
        </w:rPr>
      </w:pPr>
      <w:r>
        <w:rPr>
          <w:rFonts w:hint="eastAsia" w:ascii="宋体" w:hAnsi="宋体" w:cs="宋体"/>
          <w:color w:val="auto"/>
          <w:szCs w:val="21"/>
        </w:rPr>
        <w:t>以上表格内容仅供参考，投标人可根据</w:t>
      </w:r>
      <w:r>
        <w:rPr>
          <w:rFonts w:hint="eastAsia" w:ascii="宋体" w:hAnsi="宋体" w:cs="宋体"/>
          <w:color w:val="auto"/>
          <w:szCs w:val="21"/>
          <w:lang w:eastAsia="zh-CN"/>
        </w:rPr>
        <w:t>采购文件</w:t>
      </w:r>
      <w:r>
        <w:rPr>
          <w:rFonts w:hint="eastAsia" w:ascii="宋体" w:hAnsi="宋体" w:cs="宋体"/>
          <w:color w:val="auto"/>
          <w:szCs w:val="21"/>
        </w:rPr>
        <w:t>要求及自身响应情况酌情修改提供。</w:t>
      </w:r>
    </w:p>
    <w:p w14:paraId="73F6966C">
      <w:pPr>
        <w:ind w:left="354" w:firstLine="3"/>
        <w:rPr>
          <w:rFonts w:ascii="宋体" w:hAnsi="宋体" w:cs="宋体"/>
          <w:color w:val="auto"/>
          <w:sz w:val="28"/>
          <w:highlight w:val="yellow"/>
        </w:rPr>
      </w:pPr>
    </w:p>
    <w:p w14:paraId="1FCA92FE">
      <w:pPr>
        <w:spacing w:line="360" w:lineRule="auto"/>
        <w:ind w:firstLine="5040" w:firstLineChars="2400"/>
        <w:jc w:val="left"/>
        <w:rPr>
          <w:rFonts w:ascii="宋体" w:hAnsi="宋体" w:cs="宋体"/>
          <w:color w:val="auto"/>
          <w:szCs w:val="21"/>
        </w:rPr>
      </w:pPr>
      <w:r>
        <w:rPr>
          <w:rFonts w:hint="eastAsia" w:ascii="宋体" w:hAnsi="宋体" w:cs="宋体"/>
          <w:color w:val="auto"/>
          <w:szCs w:val="21"/>
        </w:rPr>
        <w:t>投标人（公章）：</w:t>
      </w:r>
    </w:p>
    <w:p w14:paraId="5D36F11A">
      <w:pPr>
        <w:spacing w:line="360" w:lineRule="auto"/>
        <w:ind w:firstLine="5040" w:firstLineChars="2400"/>
        <w:jc w:val="left"/>
        <w:rPr>
          <w:rFonts w:ascii="宋体" w:hAnsi="宋体" w:cs="宋体"/>
          <w:color w:val="auto"/>
          <w:szCs w:val="21"/>
        </w:rPr>
      </w:pPr>
      <w:r>
        <w:rPr>
          <w:rFonts w:hint="eastAsia" w:ascii="宋体" w:hAnsi="宋体" w:cs="宋体"/>
          <w:color w:val="auto"/>
          <w:szCs w:val="21"/>
        </w:rPr>
        <w:t>法定代表人或其授权代表签名：</w:t>
      </w:r>
    </w:p>
    <w:p w14:paraId="04ED7954">
      <w:pPr>
        <w:spacing w:line="360" w:lineRule="auto"/>
        <w:ind w:firstLine="5040" w:firstLineChars="2400"/>
        <w:jc w:val="left"/>
        <w:rPr>
          <w:rFonts w:ascii="宋体" w:hAnsi="宋体" w:cs="宋体"/>
          <w:color w:val="auto"/>
          <w:szCs w:val="21"/>
        </w:rPr>
      </w:pPr>
      <w:r>
        <w:rPr>
          <w:rFonts w:hint="eastAsia" w:ascii="宋体" w:hAnsi="宋体" w:cs="宋体"/>
          <w:color w:val="auto"/>
          <w:szCs w:val="21"/>
        </w:rPr>
        <w:t>日期：      年    月    日</w:t>
      </w:r>
    </w:p>
    <w:p w14:paraId="5A01A51C">
      <w:pPr>
        <w:pStyle w:val="23"/>
        <w:spacing w:line="300" w:lineRule="auto"/>
        <w:rPr>
          <w:rFonts w:hAnsi="宋体" w:cs="宋体"/>
          <w:color w:val="auto"/>
          <w:sz w:val="24"/>
          <w:szCs w:val="28"/>
        </w:rPr>
      </w:pPr>
    </w:p>
    <w:p w14:paraId="30259044">
      <w:pPr>
        <w:outlineLvl w:val="3"/>
        <w:rPr>
          <w:rFonts w:ascii="宋体" w:hAnsi="宋体" w:cs="宋体"/>
          <w:b/>
          <w:bCs/>
          <w:color w:val="auto"/>
          <w:szCs w:val="21"/>
        </w:rPr>
      </w:pPr>
      <w:bookmarkStart w:id="65" w:name="_Toc30593"/>
      <w:r>
        <w:rPr>
          <w:rFonts w:hint="eastAsia" w:ascii="宋体" w:hAnsi="宋体" w:cs="宋体"/>
          <w:b/>
          <w:bCs/>
          <w:color w:val="auto"/>
          <w:szCs w:val="21"/>
        </w:rPr>
        <w:t>十</w:t>
      </w:r>
      <w:r>
        <w:rPr>
          <w:rFonts w:hint="eastAsia" w:ascii="宋体" w:hAnsi="宋体" w:cs="宋体"/>
          <w:b/>
          <w:bCs/>
          <w:color w:val="auto"/>
          <w:szCs w:val="21"/>
          <w:lang w:val="en-US" w:eastAsia="zh-CN"/>
        </w:rPr>
        <w:t>四</w:t>
      </w:r>
      <w:r>
        <w:rPr>
          <w:rFonts w:hint="eastAsia" w:ascii="宋体" w:hAnsi="宋体" w:cs="宋体"/>
          <w:b/>
          <w:bCs/>
          <w:color w:val="auto"/>
          <w:szCs w:val="21"/>
        </w:rPr>
        <w:t>、其他内容格式（仅做参考）</w:t>
      </w:r>
      <w:bookmarkEnd w:id="65"/>
    </w:p>
    <w:p w14:paraId="2C6B84FC">
      <w:pPr>
        <w:keepNext/>
        <w:keepLines/>
        <w:spacing w:line="377" w:lineRule="auto"/>
        <w:ind w:firstLine="422" w:firstLineChars="200"/>
        <w:jc w:val="left"/>
        <w:rPr>
          <w:b/>
          <w:bCs/>
          <w:color w:val="auto"/>
        </w:rPr>
      </w:pPr>
    </w:p>
    <w:p w14:paraId="6C463A0D">
      <w:pPr>
        <w:keepNext/>
        <w:keepLines/>
        <w:spacing w:line="377" w:lineRule="auto"/>
        <w:ind w:firstLine="422" w:firstLineChars="200"/>
        <w:jc w:val="left"/>
        <w:rPr>
          <w:b/>
          <w:bCs/>
          <w:color w:val="auto"/>
        </w:rPr>
      </w:pPr>
      <w:r>
        <w:rPr>
          <w:rFonts w:hint="eastAsia"/>
          <w:b/>
          <w:bCs/>
          <w:color w:val="auto"/>
        </w:rPr>
        <w:t>注：对于以下内容，投标人应根据自身情况及项目招标采购要求酌情提供</w:t>
      </w:r>
      <w:r>
        <w:rPr>
          <w:rFonts w:hint="eastAsia"/>
          <w:b/>
          <w:bCs/>
          <w:color w:val="auto"/>
          <w:u w:val="single"/>
        </w:rPr>
        <w:t>投标人根据</w:t>
      </w:r>
      <w:r>
        <w:rPr>
          <w:rFonts w:hint="eastAsia"/>
          <w:b/>
          <w:bCs/>
          <w:color w:val="auto"/>
          <w:u w:val="single"/>
          <w:lang w:eastAsia="zh-CN"/>
        </w:rPr>
        <w:t>采购文件</w:t>
      </w:r>
      <w:r>
        <w:rPr>
          <w:rFonts w:hint="eastAsia"/>
          <w:b/>
          <w:bCs/>
          <w:color w:val="auto"/>
          <w:u w:val="single"/>
        </w:rPr>
        <w:t>要求所提供的其他证明文件</w:t>
      </w:r>
      <w:r>
        <w:rPr>
          <w:rFonts w:hint="eastAsia"/>
          <w:b/>
          <w:bCs/>
          <w:color w:val="auto"/>
        </w:rPr>
        <w:t>。如根据投标人自身情况不需提供的，则以下相关内容无需放入</w:t>
      </w:r>
      <w:r>
        <w:rPr>
          <w:rFonts w:hint="eastAsia"/>
          <w:b/>
          <w:bCs/>
          <w:color w:val="auto"/>
          <w:lang w:eastAsia="zh-CN"/>
        </w:rPr>
        <w:t>响应文件</w:t>
      </w:r>
      <w:r>
        <w:rPr>
          <w:rFonts w:hint="eastAsia"/>
          <w:b/>
          <w:bCs/>
          <w:color w:val="auto"/>
        </w:rPr>
        <w:t>。投标人如提供但与实际情况不相符的，相关后果由投标人自行承担。</w:t>
      </w:r>
    </w:p>
    <w:p w14:paraId="0DD545C6">
      <w:pPr>
        <w:pStyle w:val="8"/>
        <w:rPr>
          <w:color w:val="auto"/>
        </w:rPr>
      </w:pPr>
    </w:p>
    <w:p w14:paraId="675DE0CA">
      <w:pPr>
        <w:rPr>
          <w:color w:val="auto"/>
        </w:rPr>
      </w:pPr>
    </w:p>
    <w:p w14:paraId="2143AA5D">
      <w:pPr>
        <w:jc w:val="center"/>
        <w:rPr>
          <w:rFonts w:ascii="宋体" w:hAnsi="宋体" w:cs="宋体"/>
          <w:b/>
          <w:kern w:val="0"/>
          <w:szCs w:val="21"/>
        </w:rPr>
      </w:pPr>
      <w:r>
        <w:rPr>
          <w:rFonts w:hint="eastAsia" w:ascii="宋体" w:hAnsi="宋体" w:cs="宋体"/>
          <w:b/>
          <w:bCs/>
          <w:szCs w:val="21"/>
        </w:rPr>
        <w:t>中小企业声明函</w:t>
      </w:r>
    </w:p>
    <w:p w14:paraId="6C8FA9BD">
      <w:pPr>
        <w:spacing w:line="380" w:lineRule="exact"/>
        <w:ind w:firstLine="420" w:firstLineChars="200"/>
        <w:jc w:val="left"/>
        <w:rPr>
          <w:rFonts w:ascii="宋体" w:hAnsi="宋体" w:cs="宋体"/>
          <w:szCs w:val="21"/>
        </w:rPr>
      </w:pPr>
      <w:r>
        <w:rPr>
          <w:rFonts w:hint="eastAsia" w:ascii="宋体" w:hAnsi="宋体" w:cs="宋体"/>
          <w:szCs w:val="21"/>
        </w:rPr>
        <w:t>本公司郑重声明，根据《政府采购促进中小企业发展管理办法》（财库﹝2020﹞46 号）的规定，本公司参加</w:t>
      </w:r>
      <w:r>
        <w:rPr>
          <w:rFonts w:hint="eastAsia" w:ascii="宋体" w:hAnsi="宋体" w:cs="宋体"/>
          <w:szCs w:val="21"/>
          <w:u w:val="single"/>
        </w:rPr>
        <w:t>（单位名称）</w:t>
      </w:r>
      <w:r>
        <w:rPr>
          <w:rFonts w:hint="eastAsia" w:ascii="宋体" w:hAnsi="宋体" w:cs="宋体"/>
          <w:szCs w:val="21"/>
        </w:rPr>
        <w:t>的</w:t>
      </w:r>
      <w:r>
        <w:rPr>
          <w:rFonts w:hint="eastAsia" w:ascii="宋体" w:hAnsi="宋体" w:cs="宋体"/>
          <w:szCs w:val="21"/>
          <w:u w:val="single"/>
        </w:rPr>
        <w:t>（项目名称）</w:t>
      </w:r>
      <w:r>
        <w:rPr>
          <w:rFonts w:hint="eastAsia" w:ascii="宋体" w:hAnsi="宋体" w:cs="宋体"/>
          <w:szCs w:val="21"/>
        </w:rPr>
        <w:t>采购活动，服务全部由符合政策要求的中小企业承接。相关企业（含联合体中的中小企业、签订分包意向协议的中小企业）的具体情</w:t>
      </w:r>
    </w:p>
    <w:p w14:paraId="6DCD95B8">
      <w:pPr>
        <w:spacing w:line="380" w:lineRule="exact"/>
        <w:jc w:val="left"/>
        <w:rPr>
          <w:rFonts w:ascii="宋体" w:hAnsi="宋体" w:cs="宋体"/>
          <w:szCs w:val="21"/>
        </w:rPr>
      </w:pPr>
      <w:r>
        <w:rPr>
          <w:rFonts w:hint="eastAsia" w:ascii="宋体" w:hAnsi="宋体" w:cs="宋体"/>
          <w:szCs w:val="21"/>
        </w:rPr>
        <w:t>况如下：</w:t>
      </w:r>
    </w:p>
    <w:p w14:paraId="4FB36960">
      <w:pPr>
        <w:spacing w:line="380" w:lineRule="exact"/>
        <w:ind w:firstLine="420" w:firstLineChars="200"/>
        <w:jc w:val="left"/>
        <w:rPr>
          <w:rFonts w:ascii="宋体" w:hAnsi="宋体" w:cs="宋体"/>
          <w:szCs w:val="21"/>
        </w:rPr>
      </w:pPr>
      <w:r>
        <w:rPr>
          <w:rFonts w:hint="eastAsia" w:ascii="宋体" w:hAnsi="宋体" w:cs="宋体"/>
          <w:szCs w:val="21"/>
          <w:u w:val="single"/>
        </w:rPr>
        <w:t xml:space="preserve"> </w:t>
      </w:r>
      <w:r>
        <w:rPr>
          <w:rFonts w:hint="eastAsia" w:ascii="宋体" w:hAnsi="宋体" w:cs="宋体"/>
          <w:szCs w:val="21"/>
          <w:u w:val="single"/>
          <w:lang w:eastAsia="zh-CN"/>
        </w:rPr>
        <w:t>（</w:t>
      </w:r>
      <w:r>
        <w:rPr>
          <w:rFonts w:hint="eastAsia" w:ascii="宋体" w:hAnsi="宋体" w:cs="宋体"/>
          <w:szCs w:val="21"/>
          <w:u w:val="single"/>
          <w:lang w:val="en-US" w:eastAsia="zh-CN"/>
        </w:rPr>
        <w:t>采购标的）</w:t>
      </w:r>
      <w:r>
        <w:rPr>
          <w:rFonts w:hint="eastAsia" w:ascii="宋体" w:hAnsi="宋体" w:cs="宋体"/>
          <w:szCs w:val="21"/>
          <w:u w:val="single"/>
        </w:rPr>
        <w:t xml:space="preserve"> </w:t>
      </w:r>
      <w:r>
        <w:rPr>
          <w:rFonts w:hint="eastAsia" w:ascii="宋体" w:hAnsi="宋体" w:cs="宋体"/>
          <w:szCs w:val="21"/>
        </w:rPr>
        <w:t>，属于</w:t>
      </w:r>
      <w:r>
        <w:rPr>
          <w:rFonts w:hint="eastAsia" w:ascii="宋体" w:hAnsi="宋体" w:cs="宋体"/>
          <w:szCs w:val="21"/>
          <w:u w:val="single"/>
        </w:rPr>
        <w:t xml:space="preserve">  </w:t>
      </w:r>
      <w:r>
        <w:rPr>
          <w:rFonts w:hint="eastAsia" w:ascii="宋体" w:hAnsi="宋体" w:cs="宋体"/>
          <w:szCs w:val="21"/>
          <w:u w:val="single"/>
          <w:lang w:val="en-US" w:eastAsia="zh-CN"/>
        </w:rPr>
        <w:t xml:space="preserve">采购文件明确的行业 </w:t>
      </w:r>
      <w:r>
        <w:rPr>
          <w:rFonts w:hint="eastAsia" w:ascii="宋体" w:hAnsi="宋体" w:cs="宋体"/>
          <w:szCs w:val="21"/>
          <w:u w:val="single"/>
        </w:rPr>
        <w:t xml:space="preserve"> </w:t>
      </w:r>
      <w:r>
        <w:rPr>
          <w:rFonts w:hint="eastAsia" w:ascii="宋体" w:hAnsi="宋体" w:cs="宋体"/>
          <w:szCs w:val="21"/>
        </w:rPr>
        <w:t>；承建（承接）企业为</w:t>
      </w:r>
      <w:r>
        <w:rPr>
          <w:rFonts w:hint="eastAsia" w:ascii="宋体" w:hAnsi="宋体" w:cs="宋体"/>
          <w:szCs w:val="21"/>
          <w:u w:val="single"/>
        </w:rPr>
        <w:t>（企业名称）</w:t>
      </w:r>
      <w:r>
        <w:rPr>
          <w:rFonts w:hint="eastAsia" w:ascii="宋体" w:hAnsi="宋体" w:cs="宋体"/>
          <w:szCs w:val="21"/>
        </w:rPr>
        <w:t>，从业人员</w:t>
      </w:r>
      <w:r>
        <w:rPr>
          <w:rFonts w:hint="eastAsia" w:ascii="宋体" w:hAnsi="宋体" w:cs="宋体"/>
          <w:szCs w:val="21"/>
          <w:u w:val="single"/>
        </w:rPr>
        <w:t xml:space="preserve">   </w:t>
      </w:r>
      <w:r>
        <w:rPr>
          <w:rFonts w:hint="eastAsia" w:ascii="宋体" w:hAnsi="宋体" w:cs="宋体"/>
          <w:szCs w:val="21"/>
        </w:rPr>
        <w:t>人，营业收入为</w:t>
      </w:r>
      <w:r>
        <w:rPr>
          <w:rFonts w:hint="eastAsia" w:ascii="宋体" w:hAnsi="宋体" w:cs="宋体"/>
          <w:szCs w:val="21"/>
          <w:u w:val="single"/>
        </w:rPr>
        <w:t xml:space="preserve">   </w:t>
      </w:r>
      <w:r>
        <w:rPr>
          <w:rFonts w:hint="eastAsia" w:ascii="宋体" w:hAnsi="宋体" w:cs="宋体"/>
          <w:szCs w:val="21"/>
        </w:rPr>
        <w:t>万元，资产总额为</w:t>
      </w:r>
      <w:r>
        <w:rPr>
          <w:rFonts w:hint="eastAsia" w:ascii="宋体" w:hAnsi="宋体" w:cs="宋体"/>
          <w:szCs w:val="21"/>
          <w:u w:val="single"/>
        </w:rPr>
        <w:t xml:space="preserve">   </w:t>
      </w:r>
      <w:r>
        <w:rPr>
          <w:rFonts w:hint="eastAsia" w:ascii="宋体" w:hAnsi="宋体" w:cs="宋体"/>
          <w:szCs w:val="21"/>
        </w:rPr>
        <w:t>万元，属于</w:t>
      </w:r>
      <w:r>
        <w:rPr>
          <w:rFonts w:hint="eastAsia" w:ascii="宋体" w:hAnsi="宋体" w:cs="宋体"/>
          <w:szCs w:val="21"/>
          <w:u w:val="single"/>
        </w:rPr>
        <w:t>（中型企业、小型企业、微型企业）</w:t>
      </w:r>
      <w:r>
        <w:rPr>
          <w:rFonts w:hint="eastAsia" w:ascii="宋体" w:hAnsi="宋体" w:cs="宋体"/>
          <w:szCs w:val="21"/>
        </w:rPr>
        <w:t>；</w:t>
      </w:r>
    </w:p>
    <w:p w14:paraId="480DD026">
      <w:pPr>
        <w:spacing w:line="380" w:lineRule="exact"/>
        <w:ind w:firstLine="420" w:firstLineChars="200"/>
        <w:jc w:val="left"/>
        <w:rPr>
          <w:rFonts w:ascii="宋体" w:hAnsi="宋体" w:cs="宋体"/>
          <w:szCs w:val="21"/>
        </w:rPr>
      </w:pPr>
      <w:r>
        <w:rPr>
          <w:rFonts w:hint="eastAsia" w:ascii="宋体" w:hAnsi="宋体" w:cs="宋体"/>
          <w:szCs w:val="21"/>
        </w:rPr>
        <w:t>以上企业，不属于大企业的分支机构，不存在控股股东为大企业的情形，也不存在与大企业的负责人为同一人的情形。</w:t>
      </w:r>
    </w:p>
    <w:p w14:paraId="027C40B3">
      <w:pPr>
        <w:spacing w:line="380" w:lineRule="exact"/>
        <w:ind w:firstLine="420" w:firstLineChars="200"/>
        <w:jc w:val="left"/>
        <w:rPr>
          <w:rFonts w:ascii="宋体" w:hAnsi="宋体" w:cs="宋体"/>
          <w:szCs w:val="21"/>
        </w:rPr>
      </w:pPr>
      <w:r>
        <w:rPr>
          <w:rFonts w:hint="eastAsia" w:ascii="宋体" w:hAnsi="宋体" w:cs="宋体"/>
          <w:szCs w:val="21"/>
        </w:rPr>
        <w:t>本企业对上述声明内容的真实性负责。如有虚假，将依法承担相应责任。</w:t>
      </w:r>
    </w:p>
    <w:p w14:paraId="7DE17C47">
      <w:pPr>
        <w:spacing w:line="400" w:lineRule="exact"/>
        <w:ind w:firstLine="420" w:firstLineChars="200"/>
        <w:jc w:val="left"/>
        <w:rPr>
          <w:rFonts w:hint="eastAsia" w:ascii="宋体" w:hAnsi="宋体" w:cs="宋体"/>
          <w:szCs w:val="21"/>
        </w:rPr>
      </w:pPr>
      <w:r>
        <w:rPr>
          <w:rFonts w:hint="eastAsia" w:ascii="宋体" w:hAnsi="宋体" w:cs="宋体"/>
          <w:szCs w:val="21"/>
        </w:rPr>
        <w:t>本企业已知悉《政府采购促进中小企业发展管理办法》（财库〔2020〕46 号）、《中小企业划型标准规定》（工信部联企〔2011〕300 号）、《统计上大中小微型企业划分办法（2017）》等 规定，承诺提供的声明函内容是真实的，并知悉根据《政府 采购促进中小企业发展管理办法》（财库〔2020〕46 号）第 二十条规定，供应商按照本办法规定提供声明函内容不实的，属于提供虚假材料谋取中标、成交，依照《政府采购法》 等政府采购有关法律法规规定追究相应责任。</w:t>
      </w:r>
    </w:p>
    <w:p w14:paraId="7A2DA914">
      <w:pPr>
        <w:spacing w:line="400" w:lineRule="exact"/>
        <w:ind w:firstLine="5670" w:firstLineChars="2700"/>
        <w:jc w:val="left"/>
        <w:rPr>
          <w:rFonts w:ascii="宋体" w:hAnsi="宋体" w:cs="宋体"/>
          <w:szCs w:val="21"/>
        </w:rPr>
      </w:pPr>
      <w:r>
        <w:rPr>
          <w:rFonts w:hint="eastAsia" w:ascii="宋体" w:hAnsi="宋体" w:cs="宋体"/>
          <w:szCs w:val="21"/>
        </w:rPr>
        <w:t>企业名称：</w:t>
      </w:r>
    </w:p>
    <w:p w14:paraId="5815FA33">
      <w:pPr>
        <w:spacing w:line="400" w:lineRule="exact"/>
        <w:ind w:firstLine="6090" w:firstLineChars="2900"/>
        <w:jc w:val="left"/>
        <w:rPr>
          <w:rFonts w:ascii="宋体" w:hAnsi="宋体" w:cs="宋体"/>
          <w:szCs w:val="21"/>
        </w:rPr>
      </w:pPr>
      <w:r>
        <w:rPr>
          <w:rFonts w:hint="eastAsia" w:ascii="宋体" w:hAnsi="宋体" w:cs="宋体"/>
          <w:szCs w:val="21"/>
        </w:rPr>
        <w:t>日期：</w:t>
      </w:r>
    </w:p>
    <w:p w14:paraId="06D7D21C">
      <w:pPr>
        <w:spacing w:line="360" w:lineRule="auto"/>
        <w:rPr>
          <w:rFonts w:ascii="宋体" w:hAnsi="宋体" w:cs="宋体"/>
          <w:szCs w:val="21"/>
        </w:rPr>
      </w:pPr>
      <w:r>
        <w:rPr>
          <w:rFonts w:hint="eastAsia" w:ascii="TimesNewRomanPSMT" w:hAnsi="TimesNewRomanPSMT" w:eastAsia="TimesNewRomanPSMT"/>
          <w:sz w:val="12"/>
        </w:rPr>
        <w:t>1</w:t>
      </w:r>
    </w:p>
    <w:p w14:paraId="68C2FBD6">
      <w:pPr>
        <w:spacing w:line="360" w:lineRule="auto"/>
        <w:rPr>
          <w:rFonts w:ascii="宋体" w:hAnsi="宋体" w:cs="宋体"/>
          <w:szCs w:val="21"/>
        </w:rPr>
      </w:pPr>
    </w:p>
    <w:p w14:paraId="359F7314">
      <w:pPr>
        <w:spacing w:line="360" w:lineRule="auto"/>
        <w:rPr>
          <w:rFonts w:ascii="宋体" w:hAnsi="宋体" w:cs="宋体"/>
          <w:szCs w:val="21"/>
        </w:rPr>
      </w:pPr>
      <w:r>
        <w:rPr>
          <w:rFonts w:hint="eastAsia" w:ascii="宋体" w:hAnsi="宋体" w:cs="宋体"/>
          <w:szCs w:val="21"/>
        </w:rPr>
        <w:t>从业人员、营业收入、资产总额填报上一年度数据，无上一年度数据的新成立企业可不填报。</w:t>
      </w:r>
    </w:p>
    <w:p w14:paraId="30F53F51">
      <w:pPr>
        <w:spacing w:line="360" w:lineRule="auto"/>
        <w:ind w:firstLine="4620" w:firstLineChars="2200"/>
        <w:jc w:val="left"/>
        <w:rPr>
          <w:rFonts w:ascii="宋体" w:hAnsi="宋体" w:cs="宋体"/>
          <w:color w:val="auto"/>
          <w:szCs w:val="21"/>
        </w:rPr>
      </w:pPr>
    </w:p>
    <w:p w14:paraId="6EBC65B7">
      <w:pPr>
        <w:adjustRightInd w:val="0"/>
        <w:snapToGrid w:val="0"/>
        <w:spacing w:beforeLines="50" w:afterLines="50" w:line="480" w:lineRule="auto"/>
        <w:rPr>
          <w:rFonts w:ascii="宋体" w:hAnsi="宋体" w:cs="宋体"/>
          <w:color w:val="auto"/>
        </w:rPr>
      </w:pPr>
    </w:p>
    <w:p w14:paraId="30DA61A8">
      <w:pPr>
        <w:spacing w:line="360" w:lineRule="auto"/>
        <w:ind w:firstLine="4620" w:firstLineChars="2200"/>
        <w:jc w:val="left"/>
        <w:rPr>
          <w:rFonts w:ascii="宋体" w:hAnsi="宋体" w:cs="宋体"/>
          <w:color w:val="auto"/>
          <w:szCs w:val="21"/>
        </w:rPr>
      </w:pPr>
    </w:p>
    <w:p w14:paraId="580F95FD">
      <w:pPr>
        <w:pStyle w:val="6"/>
        <w:jc w:val="center"/>
        <w:rPr>
          <w:rFonts w:ascii="宋体" w:hAnsi="宋体"/>
          <w:bCs/>
          <w:color w:val="auto"/>
          <w:sz w:val="21"/>
          <w:szCs w:val="21"/>
        </w:rPr>
      </w:pPr>
      <w:bookmarkStart w:id="66" w:name="_Toc9539"/>
      <w:r>
        <w:rPr>
          <w:rFonts w:hint="eastAsia"/>
          <w:bCs/>
          <w:color w:val="auto"/>
          <w:sz w:val="21"/>
          <w:szCs w:val="21"/>
        </w:rPr>
        <w:t>监狱企业</w:t>
      </w:r>
      <w:r>
        <w:rPr>
          <w:bCs/>
          <w:color w:val="auto"/>
          <w:sz w:val="21"/>
          <w:szCs w:val="21"/>
        </w:rPr>
        <w:t>证明文件</w:t>
      </w:r>
      <w:r>
        <w:rPr>
          <w:rFonts w:hint="eastAsia"/>
          <w:bCs/>
          <w:color w:val="auto"/>
          <w:sz w:val="21"/>
          <w:szCs w:val="21"/>
        </w:rPr>
        <w:t>要求</w:t>
      </w:r>
      <w:bookmarkEnd w:id="66"/>
    </w:p>
    <w:p w14:paraId="60C8E613">
      <w:pPr>
        <w:spacing w:line="360" w:lineRule="auto"/>
        <w:ind w:firstLine="480" w:firstLineChars="200"/>
        <w:rPr>
          <w:rFonts w:ascii="宋体" w:hAnsi="宋体"/>
          <w:color w:val="auto"/>
          <w:sz w:val="24"/>
        </w:rPr>
      </w:pPr>
      <w:r>
        <w:rPr>
          <w:rFonts w:hint="eastAsia" w:ascii="宋体" w:hAnsi="宋体"/>
          <w:color w:val="auto"/>
          <w:sz w:val="24"/>
        </w:rPr>
        <w:t>监狱企业应当提供由省级以上监狱管理局、戒毒管理局（含新疆生产建设兵团）出具的属于监狱企业的证明文件</w:t>
      </w:r>
    </w:p>
    <w:p w14:paraId="3DE66F32">
      <w:pPr>
        <w:keepNext/>
        <w:keepLines/>
        <w:numPr>
          <w:ilvl w:val="0"/>
          <w:numId w:val="18"/>
        </w:numPr>
        <w:spacing w:line="360" w:lineRule="auto"/>
        <w:outlineLvl w:val="3"/>
        <w:rPr>
          <w:rFonts w:ascii="宋体" w:hAnsi="宋体" w:cs="宋体"/>
          <w:b/>
          <w:bCs/>
          <w:color w:val="auto"/>
          <w:szCs w:val="21"/>
        </w:rPr>
      </w:pPr>
      <w:bookmarkStart w:id="67" w:name="_Toc18052"/>
      <w:r>
        <w:rPr>
          <w:rFonts w:hint="eastAsia" w:ascii="宋体" w:hAnsi="宋体" w:cs="宋体"/>
          <w:b/>
          <w:bCs/>
          <w:color w:val="auto"/>
          <w:szCs w:val="21"/>
        </w:rPr>
        <w:t>投标人根据</w:t>
      </w:r>
      <w:r>
        <w:rPr>
          <w:rFonts w:hint="eastAsia" w:ascii="宋体" w:hAnsi="宋体" w:cs="宋体"/>
          <w:b/>
          <w:bCs/>
          <w:color w:val="auto"/>
          <w:szCs w:val="21"/>
          <w:lang w:eastAsia="zh-CN"/>
        </w:rPr>
        <w:t>采购文件</w:t>
      </w:r>
      <w:r>
        <w:rPr>
          <w:rFonts w:hint="eastAsia" w:ascii="宋体" w:hAnsi="宋体" w:cs="宋体"/>
          <w:b/>
          <w:bCs/>
          <w:color w:val="auto"/>
          <w:szCs w:val="21"/>
        </w:rPr>
        <w:t>要求所提供的其他证明文件（如有）</w:t>
      </w:r>
      <w:bookmarkEnd w:id="67"/>
    </w:p>
    <w:p w14:paraId="3F65CAA0">
      <w:pPr>
        <w:rPr>
          <w:rFonts w:hint="eastAsia" w:ascii="宋体" w:hAnsi="宋体" w:cs="宋体"/>
          <w:b/>
          <w:bCs/>
          <w:color w:val="auto"/>
          <w:sz w:val="28"/>
          <w:szCs w:val="28"/>
        </w:rPr>
      </w:pPr>
      <w:r>
        <w:rPr>
          <w:rFonts w:hint="eastAsia" w:ascii="宋体" w:hAnsi="宋体" w:cs="宋体"/>
          <w:b/>
          <w:bCs/>
          <w:color w:val="auto"/>
          <w:sz w:val="28"/>
          <w:szCs w:val="28"/>
        </w:rPr>
        <w:br w:type="page"/>
      </w:r>
    </w:p>
    <w:p w14:paraId="2713F3FE">
      <w:pPr>
        <w:pStyle w:val="3"/>
        <w:rPr>
          <w:rFonts w:ascii="宋体" w:hAnsi="宋体" w:cs="宋体"/>
          <w:color w:val="auto"/>
          <w:sz w:val="28"/>
          <w:szCs w:val="28"/>
        </w:rPr>
      </w:pPr>
      <w:r>
        <w:rPr>
          <w:rFonts w:hint="eastAsia" w:ascii="宋体" w:hAnsi="宋体" w:cs="宋体"/>
          <w:b/>
          <w:bCs/>
          <w:color w:val="auto"/>
          <w:sz w:val="28"/>
          <w:szCs w:val="28"/>
        </w:rPr>
        <w:t>第四章  合同条款及格式（仅供参考）</w:t>
      </w:r>
    </w:p>
    <w:p w14:paraId="544A2B56">
      <w:pPr>
        <w:ind w:firstLine="470" w:firstLineChars="196"/>
        <w:jc w:val="center"/>
        <w:rPr>
          <w:color w:val="auto"/>
          <w:sz w:val="24"/>
        </w:rPr>
      </w:pPr>
      <w:bookmarkStart w:id="68" w:name="_Toc84303603"/>
      <w:bookmarkStart w:id="69" w:name="_Toc73517685"/>
      <w:bookmarkStart w:id="70" w:name="_Toc73518163"/>
      <w:bookmarkStart w:id="71" w:name="_Toc73521592"/>
      <w:bookmarkStart w:id="72" w:name="_Toc73521680"/>
      <w:bookmarkStart w:id="73" w:name="_Toc101074886"/>
      <w:bookmarkStart w:id="74" w:name="_Toc100052414"/>
    </w:p>
    <w:bookmarkEnd w:id="68"/>
    <w:bookmarkEnd w:id="69"/>
    <w:bookmarkEnd w:id="70"/>
    <w:bookmarkEnd w:id="71"/>
    <w:bookmarkEnd w:id="72"/>
    <w:bookmarkEnd w:id="73"/>
    <w:bookmarkEnd w:id="74"/>
    <w:p w14:paraId="713B4981">
      <w:pPr>
        <w:snapToGrid w:val="0"/>
        <w:spacing w:line="360" w:lineRule="auto"/>
        <w:ind w:firstLine="420" w:firstLineChars="200"/>
        <w:rPr>
          <w:rFonts w:ascii="宋体" w:hAnsi="宋体" w:cs="宋体"/>
          <w:szCs w:val="21"/>
        </w:rPr>
      </w:pPr>
      <w:r>
        <w:rPr>
          <w:rFonts w:hint="eastAsia" w:ascii="宋体" w:hAnsi="宋体" w:cs="宋体"/>
          <w:szCs w:val="21"/>
        </w:rPr>
        <w:t xml:space="preserve">采购人（甲方）：           </w:t>
      </w:r>
    </w:p>
    <w:p w14:paraId="68199F21">
      <w:pPr>
        <w:snapToGrid w:val="0"/>
        <w:spacing w:line="360" w:lineRule="auto"/>
        <w:ind w:firstLine="420" w:firstLineChars="200"/>
        <w:rPr>
          <w:rFonts w:ascii="宋体" w:hAnsi="宋体" w:cs="宋体"/>
          <w:szCs w:val="21"/>
        </w:rPr>
      </w:pPr>
      <w:r>
        <w:rPr>
          <w:rFonts w:hint="eastAsia" w:ascii="宋体" w:hAnsi="宋体" w:cs="宋体"/>
          <w:szCs w:val="21"/>
        </w:rPr>
        <w:t xml:space="preserve">供应商（乙方）：           </w:t>
      </w:r>
    </w:p>
    <w:p w14:paraId="78C9CEF3">
      <w:pPr>
        <w:snapToGrid w:val="0"/>
        <w:spacing w:line="360" w:lineRule="auto"/>
        <w:ind w:firstLine="420" w:firstLineChars="200"/>
        <w:rPr>
          <w:rFonts w:ascii="宋体" w:hAnsi="宋体" w:cs="宋体"/>
          <w:szCs w:val="21"/>
        </w:rPr>
      </w:pPr>
    </w:p>
    <w:p w14:paraId="5C97FD93">
      <w:pPr>
        <w:snapToGrid w:val="0"/>
        <w:spacing w:line="360" w:lineRule="auto"/>
        <w:ind w:firstLine="420" w:firstLineChars="200"/>
        <w:rPr>
          <w:rFonts w:ascii="宋体" w:hAnsi="宋体" w:cs="宋体"/>
          <w:szCs w:val="21"/>
        </w:rPr>
      </w:pPr>
      <w:r>
        <w:rPr>
          <w:rFonts w:hint="eastAsia" w:ascii="宋体" w:hAnsi="宋体" w:cs="宋体"/>
          <w:szCs w:val="21"/>
        </w:rPr>
        <w:t>根据招标项目的投标结果，由单位为中标方。按照《中华人民共和国</w:t>
      </w:r>
      <w:r>
        <w:rPr>
          <w:rFonts w:hint="eastAsia" w:ascii="宋体" w:hAnsi="宋体" w:cs="宋体"/>
          <w:szCs w:val="21"/>
          <w:lang w:val="en-US" w:eastAsia="zh-CN"/>
        </w:rPr>
        <w:t>民法典</w:t>
      </w:r>
      <w:r>
        <w:rPr>
          <w:rFonts w:hint="eastAsia" w:ascii="宋体" w:hAnsi="宋体" w:cs="宋体"/>
          <w:szCs w:val="21"/>
        </w:rPr>
        <w:t>》和《深圳经济特区政府采购条例》，经（以下简称甲方）和单位（以下简称乙方）协商，就甲方委托乙方承担服务项目，达成以下合同条款：</w:t>
      </w:r>
    </w:p>
    <w:p w14:paraId="346372AB">
      <w:pPr>
        <w:snapToGrid w:val="0"/>
        <w:spacing w:line="360" w:lineRule="auto"/>
        <w:ind w:firstLine="420" w:firstLineChars="200"/>
        <w:rPr>
          <w:rFonts w:ascii="宋体" w:hAnsi="宋体" w:cs="宋体"/>
          <w:szCs w:val="21"/>
        </w:rPr>
      </w:pPr>
      <w:r>
        <w:rPr>
          <w:rFonts w:hint="eastAsia" w:ascii="宋体" w:hAnsi="宋体" w:cs="宋体"/>
          <w:szCs w:val="21"/>
        </w:rPr>
        <w:t>第一条　项目概况</w:t>
      </w:r>
    </w:p>
    <w:p w14:paraId="2B101866">
      <w:pPr>
        <w:snapToGrid w:val="0"/>
        <w:spacing w:line="360" w:lineRule="auto"/>
        <w:ind w:firstLine="420" w:firstLineChars="200"/>
        <w:rPr>
          <w:rFonts w:ascii="宋体" w:hAnsi="宋体" w:cs="宋体"/>
          <w:szCs w:val="21"/>
        </w:rPr>
      </w:pPr>
      <w:r>
        <w:rPr>
          <w:rFonts w:hint="eastAsia" w:ascii="宋体" w:hAnsi="宋体" w:cs="宋体"/>
          <w:szCs w:val="21"/>
        </w:rPr>
        <w:t xml:space="preserve">项目名称： </w:t>
      </w:r>
    </w:p>
    <w:p w14:paraId="45DFD8CD">
      <w:pPr>
        <w:snapToGrid w:val="0"/>
        <w:spacing w:line="360" w:lineRule="auto"/>
        <w:ind w:firstLine="420" w:firstLineChars="200"/>
        <w:rPr>
          <w:rFonts w:ascii="宋体" w:hAnsi="宋体" w:cs="宋体"/>
          <w:szCs w:val="21"/>
        </w:rPr>
      </w:pPr>
      <w:r>
        <w:rPr>
          <w:rFonts w:hint="eastAsia" w:ascii="宋体" w:hAnsi="宋体" w:cs="宋体"/>
          <w:szCs w:val="21"/>
        </w:rPr>
        <w:t xml:space="preserve">项目内容： </w:t>
      </w:r>
    </w:p>
    <w:p w14:paraId="3AC0FCBB">
      <w:pPr>
        <w:snapToGrid w:val="0"/>
        <w:spacing w:line="360" w:lineRule="auto"/>
        <w:ind w:firstLine="420" w:firstLineChars="200"/>
        <w:rPr>
          <w:rFonts w:ascii="宋体" w:hAnsi="宋体" w:cs="宋体"/>
          <w:szCs w:val="21"/>
        </w:rPr>
      </w:pPr>
      <w:r>
        <w:rPr>
          <w:rFonts w:hint="eastAsia" w:ascii="宋体" w:hAnsi="宋体" w:cs="宋体"/>
          <w:szCs w:val="21"/>
        </w:rPr>
        <w:t xml:space="preserve">服务时间： </w:t>
      </w:r>
    </w:p>
    <w:p w14:paraId="68F4D985">
      <w:pPr>
        <w:snapToGrid w:val="0"/>
        <w:spacing w:line="360" w:lineRule="auto"/>
        <w:ind w:firstLine="420" w:firstLineChars="200"/>
        <w:rPr>
          <w:rFonts w:ascii="宋体" w:hAnsi="宋体" w:cs="宋体"/>
          <w:szCs w:val="21"/>
        </w:rPr>
      </w:pPr>
      <w:r>
        <w:rPr>
          <w:rFonts w:hint="eastAsia" w:ascii="宋体" w:hAnsi="宋体" w:cs="宋体"/>
          <w:szCs w:val="21"/>
        </w:rPr>
        <w:t>合同价款：合同总价为元，含一切税、费。本合同总价包括乙方为实施本项目荷载试验所需的设备仪器费、车辆租赁费、服务和技术费用等，为固定不变价格，且不随通货膨胀的影响而波动。合同总价包括乙方履行本合同义务所发生的一切费用和支出和以各种方式寄送技术资料到甲方办公室所发生的费用。</w:t>
      </w:r>
    </w:p>
    <w:p w14:paraId="15656278">
      <w:pPr>
        <w:snapToGrid w:val="0"/>
        <w:spacing w:line="360" w:lineRule="auto"/>
        <w:ind w:firstLine="420" w:firstLineChars="200"/>
        <w:rPr>
          <w:rFonts w:ascii="宋体" w:hAnsi="宋体" w:cs="宋体"/>
          <w:szCs w:val="21"/>
        </w:rPr>
      </w:pPr>
      <w:r>
        <w:rPr>
          <w:rFonts w:hint="eastAsia" w:ascii="宋体" w:hAnsi="宋体" w:cs="宋体"/>
          <w:szCs w:val="21"/>
        </w:rPr>
        <w:t>支付方式：分期支付。</w:t>
      </w:r>
    </w:p>
    <w:p w14:paraId="654483A1">
      <w:pPr>
        <w:snapToGrid w:val="0"/>
        <w:spacing w:line="360" w:lineRule="auto"/>
        <w:ind w:firstLine="420" w:firstLineChars="200"/>
        <w:rPr>
          <w:rFonts w:ascii="宋体" w:hAnsi="宋体" w:cs="宋体"/>
          <w:szCs w:val="21"/>
        </w:rPr>
      </w:pPr>
      <w:r>
        <w:rPr>
          <w:rFonts w:hint="eastAsia" w:ascii="宋体" w:hAnsi="宋体" w:cs="宋体"/>
          <w:szCs w:val="21"/>
        </w:rPr>
        <w:t>第二条  服务范围</w:t>
      </w:r>
    </w:p>
    <w:p w14:paraId="75545335">
      <w:pPr>
        <w:snapToGrid w:val="0"/>
        <w:spacing w:line="360" w:lineRule="auto"/>
        <w:ind w:firstLine="420" w:firstLineChars="200"/>
        <w:rPr>
          <w:rFonts w:ascii="宋体" w:hAnsi="宋体" w:cs="宋体"/>
          <w:szCs w:val="21"/>
        </w:rPr>
      </w:pPr>
      <w:r>
        <w:rPr>
          <w:rFonts w:hint="eastAsia" w:ascii="宋体" w:hAnsi="宋体" w:cs="宋体"/>
          <w:szCs w:val="21"/>
        </w:rPr>
        <w:t xml:space="preserve">1、  </w:t>
      </w:r>
    </w:p>
    <w:p w14:paraId="08230B19">
      <w:pPr>
        <w:snapToGrid w:val="0"/>
        <w:spacing w:line="360" w:lineRule="auto"/>
        <w:ind w:firstLine="420" w:firstLineChars="200"/>
        <w:rPr>
          <w:rFonts w:ascii="宋体" w:hAnsi="宋体" w:cs="宋体"/>
          <w:szCs w:val="21"/>
        </w:rPr>
      </w:pPr>
      <w:r>
        <w:rPr>
          <w:rFonts w:hint="eastAsia" w:ascii="宋体" w:hAnsi="宋体" w:cs="宋体"/>
          <w:szCs w:val="21"/>
        </w:rPr>
        <w:t xml:space="preserve">2、  </w:t>
      </w:r>
    </w:p>
    <w:p w14:paraId="7841384F">
      <w:pPr>
        <w:snapToGrid w:val="0"/>
        <w:spacing w:line="360" w:lineRule="auto"/>
        <w:ind w:firstLine="420" w:firstLineChars="200"/>
        <w:rPr>
          <w:rFonts w:ascii="宋体" w:hAnsi="宋体" w:cs="宋体"/>
          <w:szCs w:val="21"/>
        </w:rPr>
      </w:pPr>
      <w:r>
        <w:rPr>
          <w:rFonts w:hint="eastAsia" w:ascii="宋体" w:hAnsi="宋体" w:cs="宋体"/>
          <w:szCs w:val="21"/>
        </w:rPr>
        <w:t xml:space="preserve">3、  </w:t>
      </w:r>
    </w:p>
    <w:p w14:paraId="6E114893">
      <w:pPr>
        <w:snapToGrid w:val="0"/>
        <w:spacing w:line="360" w:lineRule="auto"/>
        <w:ind w:firstLine="420" w:firstLineChars="200"/>
        <w:rPr>
          <w:rFonts w:ascii="宋体" w:hAnsi="宋体" w:cs="宋体"/>
          <w:szCs w:val="21"/>
        </w:rPr>
      </w:pPr>
      <w:r>
        <w:rPr>
          <w:rFonts w:hint="eastAsia" w:ascii="宋体" w:hAnsi="宋体" w:cs="宋体"/>
          <w:szCs w:val="21"/>
        </w:rPr>
        <w:t>4、 其他合同未明示的相关工作。</w:t>
      </w:r>
    </w:p>
    <w:p w14:paraId="615F4BB3">
      <w:pPr>
        <w:snapToGrid w:val="0"/>
        <w:spacing w:line="360" w:lineRule="auto"/>
        <w:ind w:firstLine="420" w:firstLineChars="200"/>
        <w:rPr>
          <w:rFonts w:ascii="宋体" w:hAnsi="宋体" w:cs="宋体"/>
          <w:szCs w:val="21"/>
        </w:rPr>
      </w:pPr>
      <w:r>
        <w:rPr>
          <w:rFonts w:hint="eastAsia" w:ascii="宋体" w:hAnsi="宋体" w:cs="宋体"/>
          <w:szCs w:val="21"/>
        </w:rPr>
        <w:t>第三条  时间要求及阶段成果</w:t>
      </w:r>
    </w:p>
    <w:p w14:paraId="3C9CE5E4">
      <w:pPr>
        <w:snapToGrid w:val="0"/>
        <w:spacing w:line="360" w:lineRule="auto"/>
        <w:ind w:firstLine="420" w:firstLineChars="200"/>
        <w:rPr>
          <w:rFonts w:ascii="宋体" w:hAnsi="宋体" w:cs="宋体"/>
          <w:szCs w:val="21"/>
        </w:rPr>
      </w:pPr>
      <w:r>
        <w:rPr>
          <w:rFonts w:hint="eastAsia" w:ascii="宋体" w:hAnsi="宋体" w:cs="宋体"/>
          <w:szCs w:val="21"/>
        </w:rPr>
        <w:t>1、合同签订天内完成项目实施的准备工作，包括工作大纲和试验细则的编制；</w:t>
      </w:r>
    </w:p>
    <w:p w14:paraId="77E46EE3">
      <w:pPr>
        <w:snapToGrid w:val="0"/>
        <w:spacing w:line="360" w:lineRule="auto"/>
        <w:ind w:firstLine="420" w:firstLineChars="200"/>
        <w:rPr>
          <w:rFonts w:ascii="宋体" w:hAnsi="宋体" w:cs="宋体"/>
          <w:szCs w:val="21"/>
        </w:rPr>
      </w:pPr>
      <w:r>
        <w:rPr>
          <w:rFonts w:hint="eastAsia" w:ascii="宋体" w:hAnsi="宋体" w:cs="宋体"/>
          <w:szCs w:val="21"/>
        </w:rPr>
        <w:t xml:space="preserve">2、 </w:t>
      </w:r>
    </w:p>
    <w:p w14:paraId="4D5A624D">
      <w:pPr>
        <w:snapToGrid w:val="0"/>
        <w:spacing w:line="360" w:lineRule="auto"/>
        <w:ind w:firstLine="420" w:firstLineChars="200"/>
        <w:rPr>
          <w:rFonts w:ascii="宋体" w:hAnsi="宋体" w:cs="宋体"/>
          <w:szCs w:val="21"/>
        </w:rPr>
      </w:pPr>
      <w:r>
        <w:rPr>
          <w:rFonts w:hint="eastAsia" w:ascii="宋体" w:hAnsi="宋体" w:cs="宋体"/>
          <w:szCs w:val="21"/>
        </w:rPr>
        <w:t>3、</w:t>
      </w:r>
    </w:p>
    <w:p w14:paraId="17266836">
      <w:pPr>
        <w:snapToGrid w:val="0"/>
        <w:spacing w:line="360" w:lineRule="auto"/>
        <w:ind w:firstLine="420" w:firstLineChars="200"/>
        <w:rPr>
          <w:rFonts w:ascii="宋体" w:hAnsi="宋体" w:cs="宋体"/>
          <w:szCs w:val="21"/>
        </w:rPr>
      </w:pPr>
      <w:r>
        <w:rPr>
          <w:rFonts w:hint="eastAsia" w:ascii="宋体" w:hAnsi="宋体" w:cs="宋体"/>
          <w:szCs w:val="21"/>
        </w:rPr>
        <w:t>4、</w:t>
      </w:r>
    </w:p>
    <w:p w14:paraId="69FDB408">
      <w:pPr>
        <w:snapToGrid w:val="0"/>
        <w:spacing w:line="360" w:lineRule="auto"/>
        <w:ind w:firstLine="420" w:firstLineChars="200"/>
        <w:rPr>
          <w:rFonts w:ascii="宋体" w:hAnsi="宋体" w:cs="宋体"/>
          <w:szCs w:val="21"/>
        </w:rPr>
      </w:pPr>
      <w:r>
        <w:rPr>
          <w:rFonts w:hint="eastAsia" w:ascii="宋体" w:hAnsi="宋体" w:cs="宋体"/>
          <w:szCs w:val="21"/>
        </w:rPr>
        <w:t>第四条  服务资料归属</w:t>
      </w:r>
    </w:p>
    <w:p w14:paraId="4918E290">
      <w:pPr>
        <w:snapToGrid w:val="0"/>
        <w:spacing w:line="360" w:lineRule="auto"/>
        <w:ind w:firstLine="420" w:firstLineChars="200"/>
        <w:rPr>
          <w:rFonts w:ascii="宋体" w:hAnsi="宋体" w:cs="宋体"/>
          <w:szCs w:val="21"/>
        </w:rPr>
      </w:pPr>
      <w:r>
        <w:rPr>
          <w:rFonts w:hint="eastAsia" w:ascii="宋体" w:hAnsi="宋体" w:cs="宋体"/>
          <w:szCs w:val="21"/>
        </w:rPr>
        <w:t>1、所有提交给甲方的服务文件及相关的资料的最后文本，包括为履行技术服务范围所编制的图纸、计划和证明资料等，都属于甲方的财产，知识产权也为甲方所有，乙方在提交给甲方之前应将上述资料进行整理归类和编制索引。</w:t>
      </w:r>
    </w:p>
    <w:p w14:paraId="4599A66E">
      <w:pPr>
        <w:snapToGrid w:val="0"/>
        <w:spacing w:line="360" w:lineRule="auto"/>
        <w:ind w:firstLine="420" w:firstLineChars="200"/>
        <w:rPr>
          <w:rFonts w:ascii="宋体" w:hAnsi="宋体" w:cs="宋体"/>
          <w:szCs w:val="21"/>
        </w:rPr>
      </w:pPr>
      <w:r>
        <w:rPr>
          <w:rFonts w:hint="eastAsia" w:ascii="宋体" w:hAnsi="宋体" w:cs="宋体"/>
          <w:szCs w:val="21"/>
        </w:rPr>
        <w:t>2、乙方未经甲方的书面同意，不得将上述资料用于本服务项目之外的任何项目。</w:t>
      </w:r>
    </w:p>
    <w:p w14:paraId="6A3A9711">
      <w:pPr>
        <w:snapToGrid w:val="0"/>
        <w:spacing w:line="360" w:lineRule="auto"/>
        <w:ind w:firstLine="420" w:firstLineChars="200"/>
        <w:rPr>
          <w:rFonts w:ascii="宋体" w:hAnsi="宋体" w:cs="宋体"/>
          <w:szCs w:val="21"/>
        </w:rPr>
      </w:pPr>
      <w:r>
        <w:rPr>
          <w:rFonts w:hint="eastAsia" w:ascii="宋体" w:hAnsi="宋体" w:cs="宋体"/>
          <w:szCs w:val="21"/>
        </w:rPr>
        <w:t>3、合同履行完毕，未经甲方的书面同意，乙方不得保存在履行合同过程中所获得或接触到的任何内部数据资料。</w:t>
      </w:r>
    </w:p>
    <w:p w14:paraId="42DC392E">
      <w:pPr>
        <w:snapToGrid w:val="0"/>
        <w:spacing w:line="360" w:lineRule="auto"/>
        <w:ind w:firstLine="420" w:firstLineChars="200"/>
        <w:rPr>
          <w:rFonts w:ascii="宋体" w:hAnsi="宋体" w:cs="宋体"/>
          <w:szCs w:val="21"/>
        </w:rPr>
      </w:pPr>
      <w:r>
        <w:rPr>
          <w:rFonts w:hint="eastAsia" w:ascii="宋体" w:hAnsi="宋体" w:cs="宋体"/>
          <w:szCs w:val="21"/>
        </w:rPr>
        <w:t>第五条  甲方的义务</w:t>
      </w:r>
    </w:p>
    <w:p w14:paraId="1784647C">
      <w:pPr>
        <w:snapToGrid w:val="0"/>
        <w:spacing w:line="360" w:lineRule="auto"/>
        <w:ind w:firstLine="420" w:firstLineChars="200"/>
        <w:rPr>
          <w:rFonts w:ascii="宋体" w:hAnsi="宋体" w:cs="宋体"/>
          <w:szCs w:val="21"/>
        </w:rPr>
      </w:pPr>
      <w:r>
        <w:rPr>
          <w:rFonts w:hint="eastAsia" w:ascii="宋体" w:hAnsi="宋体" w:cs="宋体"/>
          <w:szCs w:val="21"/>
        </w:rPr>
        <w:t>1、负责与本服务项目有关的第三方的协调，提供开展服务工作的外部条件。</w:t>
      </w:r>
    </w:p>
    <w:p w14:paraId="5BBFDE7E">
      <w:pPr>
        <w:snapToGrid w:val="0"/>
        <w:spacing w:line="360" w:lineRule="auto"/>
        <w:ind w:firstLine="420" w:firstLineChars="200"/>
        <w:rPr>
          <w:rFonts w:ascii="宋体" w:hAnsi="宋体" w:cs="宋体"/>
          <w:szCs w:val="21"/>
        </w:rPr>
      </w:pPr>
      <w:r>
        <w:rPr>
          <w:rFonts w:hint="eastAsia" w:ascii="宋体" w:hAnsi="宋体" w:cs="宋体"/>
          <w:szCs w:val="21"/>
        </w:rPr>
        <w:t>2、向乙方提供与本项目服务工作有关的资料。</w:t>
      </w:r>
    </w:p>
    <w:p w14:paraId="0CE556FF">
      <w:pPr>
        <w:snapToGrid w:val="0"/>
        <w:spacing w:line="360" w:lineRule="auto"/>
        <w:ind w:firstLine="420" w:firstLineChars="200"/>
        <w:rPr>
          <w:rFonts w:ascii="宋体" w:hAnsi="宋体" w:cs="宋体"/>
          <w:szCs w:val="21"/>
        </w:rPr>
      </w:pPr>
      <w:r>
        <w:rPr>
          <w:rFonts w:hint="eastAsia" w:ascii="宋体" w:hAnsi="宋体" w:cs="宋体"/>
          <w:szCs w:val="21"/>
        </w:rPr>
        <w:t>3、负责组织有关专家对项目试验成果评估报告的评审。</w:t>
      </w:r>
    </w:p>
    <w:p w14:paraId="5CD49DB6">
      <w:pPr>
        <w:snapToGrid w:val="0"/>
        <w:spacing w:line="360" w:lineRule="auto"/>
        <w:ind w:firstLine="420" w:firstLineChars="200"/>
        <w:rPr>
          <w:rFonts w:ascii="宋体" w:hAnsi="宋体" w:cs="宋体"/>
          <w:szCs w:val="21"/>
        </w:rPr>
      </w:pPr>
      <w:r>
        <w:rPr>
          <w:rFonts w:hint="eastAsia" w:ascii="宋体" w:hAnsi="宋体" w:cs="宋体"/>
          <w:szCs w:val="21"/>
        </w:rPr>
        <w:t>第七条　乙方的义务</w:t>
      </w:r>
    </w:p>
    <w:p w14:paraId="149DC342">
      <w:pPr>
        <w:snapToGrid w:val="0"/>
        <w:spacing w:line="360" w:lineRule="auto"/>
        <w:ind w:firstLine="420" w:firstLineChars="200"/>
        <w:rPr>
          <w:rFonts w:ascii="宋体" w:hAnsi="宋体" w:cs="宋体"/>
          <w:szCs w:val="21"/>
        </w:rPr>
      </w:pPr>
      <w:r>
        <w:rPr>
          <w:rFonts w:hint="eastAsia" w:ascii="宋体" w:hAnsi="宋体" w:cs="宋体"/>
          <w:szCs w:val="21"/>
        </w:rPr>
        <w:t>１、应按照号招标文件、乙方投标文件要求按期完成本项目服务工作。</w:t>
      </w:r>
    </w:p>
    <w:p w14:paraId="04B5D61D">
      <w:pPr>
        <w:snapToGrid w:val="0"/>
        <w:spacing w:line="360" w:lineRule="auto"/>
        <w:ind w:firstLine="420" w:firstLineChars="200"/>
        <w:rPr>
          <w:rFonts w:ascii="宋体" w:hAnsi="宋体" w:cs="宋体"/>
          <w:szCs w:val="21"/>
        </w:rPr>
      </w:pPr>
      <w:r>
        <w:rPr>
          <w:rFonts w:hint="eastAsia" w:ascii="宋体" w:hAnsi="宋体" w:cs="宋体"/>
          <w:szCs w:val="21"/>
        </w:rPr>
        <w:t>2、负责组织项目的实施，保证工程进度和成桥荷载试验工作质量，并满足交通部交工验收相关标准。</w:t>
      </w:r>
    </w:p>
    <w:p w14:paraId="475BDC51">
      <w:pPr>
        <w:snapToGrid w:val="0"/>
        <w:spacing w:line="360" w:lineRule="auto"/>
        <w:ind w:firstLine="420" w:firstLineChars="200"/>
        <w:rPr>
          <w:rFonts w:ascii="宋体" w:hAnsi="宋体" w:cs="宋体"/>
          <w:szCs w:val="21"/>
        </w:rPr>
      </w:pPr>
      <w:r>
        <w:rPr>
          <w:rFonts w:hint="eastAsia" w:ascii="宋体" w:hAnsi="宋体" w:cs="宋体"/>
          <w:szCs w:val="21"/>
        </w:rPr>
        <w:t>3、向甲方提交检测资料等各套，一套电子版文件。</w:t>
      </w:r>
    </w:p>
    <w:p w14:paraId="08709840">
      <w:pPr>
        <w:snapToGrid w:val="0"/>
        <w:spacing w:line="360" w:lineRule="auto"/>
        <w:ind w:firstLine="420" w:firstLineChars="200"/>
        <w:rPr>
          <w:rFonts w:ascii="宋体" w:hAnsi="宋体" w:cs="宋体"/>
          <w:szCs w:val="21"/>
        </w:rPr>
      </w:pPr>
      <w:r>
        <w:rPr>
          <w:rFonts w:hint="eastAsia" w:ascii="宋体" w:hAnsi="宋体" w:cs="宋体"/>
          <w:szCs w:val="21"/>
        </w:rPr>
        <w:t>4、在履行合同期间或合同规定期限内，不得泄露与本合同规定业务活动有关的保密资料。</w:t>
      </w:r>
    </w:p>
    <w:p w14:paraId="65BFA921">
      <w:pPr>
        <w:snapToGrid w:val="0"/>
        <w:spacing w:line="360" w:lineRule="auto"/>
        <w:ind w:firstLine="420" w:firstLineChars="200"/>
        <w:rPr>
          <w:rFonts w:ascii="宋体" w:hAnsi="宋体" w:cs="宋体"/>
          <w:szCs w:val="21"/>
        </w:rPr>
      </w:pPr>
      <w:r>
        <w:rPr>
          <w:rFonts w:hint="eastAsia" w:ascii="宋体" w:hAnsi="宋体" w:cs="宋体"/>
          <w:szCs w:val="21"/>
        </w:rPr>
        <w:t>第八条  甲方的权利</w:t>
      </w:r>
    </w:p>
    <w:p w14:paraId="036F35F5">
      <w:pPr>
        <w:snapToGrid w:val="0"/>
        <w:spacing w:line="360" w:lineRule="auto"/>
        <w:ind w:firstLine="420" w:firstLineChars="200"/>
        <w:rPr>
          <w:rFonts w:ascii="宋体" w:hAnsi="宋体" w:cs="宋体"/>
          <w:szCs w:val="21"/>
        </w:rPr>
      </w:pPr>
      <w:r>
        <w:rPr>
          <w:rFonts w:hint="eastAsia" w:ascii="宋体" w:hAnsi="宋体" w:cs="宋体"/>
          <w:szCs w:val="21"/>
        </w:rPr>
        <w:t>1、有权向乙方询问工作进展情况及相关的内容。</w:t>
      </w:r>
    </w:p>
    <w:p w14:paraId="4194D438">
      <w:pPr>
        <w:snapToGrid w:val="0"/>
        <w:spacing w:line="360" w:lineRule="auto"/>
        <w:ind w:firstLine="420" w:firstLineChars="200"/>
        <w:rPr>
          <w:rFonts w:ascii="宋体" w:hAnsi="宋体" w:cs="宋体"/>
          <w:szCs w:val="21"/>
        </w:rPr>
      </w:pPr>
      <w:r>
        <w:rPr>
          <w:rFonts w:hint="eastAsia" w:ascii="宋体" w:hAnsi="宋体" w:cs="宋体"/>
          <w:szCs w:val="21"/>
        </w:rPr>
        <w:t>2、有权阐述对具体问题的意见和建议。</w:t>
      </w:r>
    </w:p>
    <w:p w14:paraId="5A197735">
      <w:pPr>
        <w:snapToGrid w:val="0"/>
        <w:spacing w:line="360" w:lineRule="auto"/>
        <w:ind w:firstLine="420" w:firstLineChars="200"/>
        <w:rPr>
          <w:rFonts w:ascii="宋体" w:hAnsi="宋体" w:cs="宋体"/>
          <w:szCs w:val="21"/>
        </w:rPr>
      </w:pPr>
      <w:r>
        <w:rPr>
          <w:rFonts w:hint="eastAsia" w:ascii="宋体" w:hAnsi="宋体" w:cs="宋体"/>
          <w:szCs w:val="21"/>
        </w:rPr>
        <w:t>3、当甲方认定乙方人员不按合同履行其职责，或与第三人串通给甲方造成经济损失的，甲方有权要求更换人员，直至终止合同并要求乙方承担相应的赔偿责任。</w:t>
      </w:r>
    </w:p>
    <w:p w14:paraId="6706C58B">
      <w:pPr>
        <w:snapToGrid w:val="0"/>
        <w:spacing w:line="360" w:lineRule="auto"/>
        <w:ind w:firstLine="420" w:firstLineChars="200"/>
        <w:rPr>
          <w:rFonts w:ascii="宋体" w:hAnsi="宋体" w:cs="宋体"/>
          <w:szCs w:val="21"/>
        </w:rPr>
      </w:pPr>
      <w:r>
        <w:rPr>
          <w:rFonts w:hint="eastAsia" w:ascii="宋体" w:hAnsi="宋体" w:cs="宋体"/>
          <w:szCs w:val="21"/>
        </w:rPr>
        <w:t>第九条  乙方的权利</w:t>
      </w:r>
    </w:p>
    <w:p w14:paraId="0A84D151">
      <w:pPr>
        <w:snapToGrid w:val="0"/>
        <w:spacing w:line="360" w:lineRule="auto"/>
        <w:ind w:firstLine="420" w:firstLineChars="200"/>
        <w:rPr>
          <w:rFonts w:ascii="宋体" w:hAnsi="宋体" w:cs="宋体"/>
          <w:szCs w:val="21"/>
        </w:rPr>
      </w:pPr>
      <w:r>
        <w:rPr>
          <w:rFonts w:hint="eastAsia" w:ascii="宋体" w:hAnsi="宋体" w:cs="宋体"/>
          <w:szCs w:val="21"/>
        </w:rPr>
        <w:t>1、乙方在本项目服务过程中，如甲方提供的资料不明确时可向甲方提出书面报告。</w:t>
      </w:r>
    </w:p>
    <w:p w14:paraId="4FD978BF">
      <w:pPr>
        <w:snapToGrid w:val="0"/>
        <w:spacing w:line="360" w:lineRule="auto"/>
        <w:ind w:firstLine="420" w:firstLineChars="200"/>
        <w:rPr>
          <w:rFonts w:ascii="宋体" w:hAnsi="宋体" w:cs="宋体"/>
          <w:szCs w:val="21"/>
        </w:rPr>
      </w:pPr>
      <w:r>
        <w:rPr>
          <w:rFonts w:hint="eastAsia" w:ascii="宋体" w:hAnsi="宋体" w:cs="宋体"/>
          <w:szCs w:val="21"/>
        </w:rPr>
        <w:t>2、乙方在本项目服务过程中，有权对第三方提出与本服务业务有关的问题进行核对或查问。</w:t>
      </w:r>
    </w:p>
    <w:p w14:paraId="1DBFC49D">
      <w:pPr>
        <w:snapToGrid w:val="0"/>
        <w:spacing w:line="360" w:lineRule="auto"/>
        <w:ind w:firstLine="420" w:firstLineChars="200"/>
        <w:rPr>
          <w:rFonts w:ascii="宋体" w:hAnsi="宋体" w:cs="宋体"/>
          <w:szCs w:val="21"/>
        </w:rPr>
      </w:pPr>
      <w:r>
        <w:rPr>
          <w:rFonts w:hint="eastAsia" w:ascii="宋体" w:hAnsi="宋体" w:cs="宋体"/>
          <w:szCs w:val="21"/>
        </w:rPr>
        <w:t>3、乙方在本项目服务过程中，有到工程现场勘察的权利。</w:t>
      </w:r>
    </w:p>
    <w:p w14:paraId="0908F6FD">
      <w:pPr>
        <w:snapToGrid w:val="0"/>
        <w:spacing w:line="360" w:lineRule="auto"/>
        <w:ind w:firstLine="420" w:firstLineChars="200"/>
        <w:rPr>
          <w:rFonts w:ascii="宋体" w:hAnsi="宋体" w:cs="宋体"/>
          <w:szCs w:val="21"/>
        </w:rPr>
      </w:pPr>
      <w:r>
        <w:rPr>
          <w:rFonts w:hint="eastAsia" w:ascii="宋体" w:hAnsi="宋体" w:cs="宋体"/>
          <w:szCs w:val="21"/>
        </w:rPr>
        <w:t>第十条  甲方的责任</w:t>
      </w:r>
    </w:p>
    <w:p w14:paraId="60087F5E">
      <w:pPr>
        <w:snapToGrid w:val="0"/>
        <w:spacing w:line="360" w:lineRule="auto"/>
        <w:ind w:firstLine="420" w:firstLineChars="200"/>
        <w:rPr>
          <w:rFonts w:ascii="宋体" w:hAnsi="宋体" w:cs="宋体"/>
          <w:szCs w:val="21"/>
        </w:rPr>
      </w:pPr>
      <w:r>
        <w:rPr>
          <w:rFonts w:hint="eastAsia" w:ascii="宋体" w:hAnsi="宋体" w:cs="宋体"/>
          <w:szCs w:val="21"/>
        </w:rPr>
        <w:t>1、应当履行本合同约定的义务，如有违反则应当承担违约责任，赔偿给乙方造成的损失。</w:t>
      </w:r>
    </w:p>
    <w:p w14:paraId="5B7AAF63">
      <w:pPr>
        <w:snapToGrid w:val="0"/>
        <w:spacing w:line="360" w:lineRule="auto"/>
        <w:ind w:firstLine="420" w:firstLineChars="200"/>
        <w:rPr>
          <w:rFonts w:ascii="宋体" w:hAnsi="宋体" w:cs="宋体"/>
          <w:szCs w:val="21"/>
        </w:rPr>
      </w:pPr>
      <w:r>
        <w:rPr>
          <w:rFonts w:hint="eastAsia" w:ascii="宋体" w:hAnsi="宋体" w:cs="宋体"/>
          <w:szCs w:val="21"/>
        </w:rPr>
        <w:t>2、甲方向乙方提出赔偿要求不能成立时，则应补偿由于该赔偿或其他要求所导致乙方的各种费用的支出。</w:t>
      </w:r>
    </w:p>
    <w:p w14:paraId="21D0C6B4">
      <w:pPr>
        <w:snapToGrid w:val="0"/>
        <w:spacing w:line="360" w:lineRule="auto"/>
        <w:ind w:firstLine="420" w:firstLineChars="200"/>
        <w:rPr>
          <w:rFonts w:ascii="宋体" w:hAnsi="宋体" w:cs="宋体"/>
          <w:szCs w:val="21"/>
        </w:rPr>
      </w:pPr>
      <w:r>
        <w:rPr>
          <w:rFonts w:hint="eastAsia" w:ascii="宋体" w:hAnsi="宋体" w:cs="宋体"/>
          <w:szCs w:val="21"/>
        </w:rPr>
        <w:t>第十一条  乙方的责任</w:t>
      </w:r>
    </w:p>
    <w:p w14:paraId="4BB66696">
      <w:pPr>
        <w:snapToGrid w:val="0"/>
        <w:spacing w:line="360" w:lineRule="auto"/>
        <w:ind w:firstLine="420" w:firstLineChars="200"/>
        <w:rPr>
          <w:rFonts w:ascii="宋体" w:hAnsi="宋体" w:cs="宋体"/>
          <w:szCs w:val="21"/>
        </w:rPr>
      </w:pPr>
      <w:r>
        <w:rPr>
          <w:rFonts w:hint="eastAsia" w:ascii="宋体" w:hAnsi="宋体" w:cs="宋体"/>
          <w:szCs w:val="21"/>
        </w:rPr>
        <w:t>1、乙方的责任期即本合同有效期。如因非乙方的责任造成进度的推迟或延误而超过约定的日期，双方应进一步约定相应延长合同有效期。</w:t>
      </w:r>
    </w:p>
    <w:p w14:paraId="2319E097">
      <w:pPr>
        <w:snapToGrid w:val="0"/>
        <w:spacing w:line="360" w:lineRule="auto"/>
        <w:ind w:firstLine="420" w:firstLineChars="200"/>
        <w:rPr>
          <w:rFonts w:ascii="宋体" w:hAnsi="宋体" w:cs="宋体"/>
          <w:szCs w:val="21"/>
        </w:rPr>
      </w:pPr>
      <w:r>
        <w:rPr>
          <w:rFonts w:hint="eastAsia" w:ascii="宋体" w:hAnsi="宋体" w:cs="宋体"/>
          <w:szCs w:val="21"/>
        </w:rPr>
        <w:t>2、乙方的责任期内，应当履行本合同中约定的义务，因乙方的单方过失造成的经济损失，应当向甲方进行赔偿。</w:t>
      </w:r>
    </w:p>
    <w:p w14:paraId="5B77483B">
      <w:pPr>
        <w:snapToGrid w:val="0"/>
        <w:spacing w:line="360" w:lineRule="auto"/>
        <w:ind w:firstLine="420" w:firstLineChars="200"/>
        <w:rPr>
          <w:rFonts w:ascii="宋体" w:hAnsi="宋体" w:cs="宋体"/>
          <w:szCs w:val="21"/>
        </w:rPr>
      </w:pPr>
      <w:r>
        <w:rPr>
          <w:rFonts w:hint="eastAsia" w:ascii="宋体" w:hAnsi="宋体" w:cs="宋体"/>
          <w:szCs w:val="21"/>
        </w:rPr>
        <w:t>3、乙方对甲方或第三方所提出的问题不能及时核对或答复，导致合同不能全部或部分履行，乙方应承担责任。</w:t>
      </w:r>
    </w:p>
    <w:p w14:paraId="7DB6FE89">
      <w:pPr>
        <w:snapToGrid w:val="0"/>
        <w:spacing w:line="360" w:lineRule="auto"/>
        <w:ind w:firstLine="420" w:firstLineChars="200"/>
        <w:rPr>
          <w:rFonts w:ascii="宋体" w:hAnsi="宋体" w:cs="宋体"/>
          <w:szCs w:val="21"/>
        </w:rPr>
      </w:pPr>
      <w:r>
        <w:rPr>
          <w:rFonts w:hint="eastAsia" w:ascii="宋体" w:hAnsi="宋体" w:cs="宋体"/>
          <w:szCs w:val="21"/>
        </w:rPr>
        <w:t>4、乙方向甲方提出赔偿要求不能成立时，则应补偿由于该赔偿或其他要求所导致甲方的各种费用的支出。</w:t>
      </w:r>
    </w:p>
    <w:p w14:paraId="1F1FB186">
      <w:pPr>
        <w:snapToGrid w:val="0"/>
        <w:spacing w:line="360" w:lineRule="auto"/>
        <w:ind w:firstLine="420" w:firstLineChars="200"/>
        <w:rPr>
          <w:rFonts w:ascii="宋体" w:hAnsi="宋体" w:cs="宋体"/>
          <w:szCs w:val="21"/>
        </w:rPr>
      </w:pPr>
      <w:r>
        <w:rPr>
          <w:rFonts w:hint="eastAsia" w:ascii="宋体" w:hAnsi="宋体" w:cs="宋体"/>
          <w:szCs w:val="21"/>
        </w:rPr>
        <w:t>第十二条  人员要求</w:t>
      </w:r>
    </w:p>
    <w:p w14:paraId="7A85B2CA">
      <w:pPr>
        <w:snapToGrid w:val="0"/>
        <w:spacing w:line="360" w:lineRule="auto"/>
        <w:ind w:firstLine="420" w:firstLineChars="200"/>
        <w:rPr>
          <w:rFonts w:ascii="宋体" w:hAnsi="宋体" w:cs="宋体"/>
          <w:szCs w:val="21"/>
        </w:rPr>
      </w:pPr>
      <w:r>
        <w:rPr>
          <w:rFonts w:hint="eastAsia" w:ascii="宋体" w:hAnsi="宋体" w:cs="宋体"/>
          <w:szCs w:val="21"/>
        </w:rPr>
        <w:t>1、参加本项目试验的人员必须具有国家和有关部门规定的相应资质。</w:t>
      </w:r>
    </w:p>
    <w:p w14:paraId="0C823717">
      <w:pPr>
        <w:snapToGrid w:val="0"/>
        <w:spacing w:line="360" w:lineRule="auto"/>
        <w:ind w:firstLine="420" w:firstLineChars="200"/>
        <w:rPr>
          <w:rFonts w:ascii="宋体" w:hAnsi="宋体" w:cs="宋体"/>
          <w:szCs w:val="21"/>
        </w:rPr>
      </w:pPr>
      <w:r>
        <w:rPr>
          <w:rFonts w:hint="eastAsia" w:ascii="宋体" w:hAnsi="宋体" w:cs="宋体"/>
          <w:szCs w:val="21"/>
        </w:rPr>
        <w:t>2、 参加本项目的试验人员的配置必须与投标文件中的服务承诺书和试验服务组织实施方案一致。</w:t>
      </w:r>
    </w:p>
    <w:p w14:paraId="47C67A32">
      <w:pPr>
        <w:snapToGrid w:val="0"/>
        <w:spacing w:line="360" w:lineRule="auto"/>
        <w:ind w:firstLine="420" w:firstLineChars="200"/>
        <w:rPr>
          <w:rFonts w:ascii="宋体" w:hAnsi="宋体" w:cs="宋体"/>
          <w:szCs w:val="21"/>
        </w:rPr>
      </w:pPr>
      <w:r>
        <w:rPr>
          <w:rFonts w:hint="eastAsia" w:ascii="宋体" w:hAnsi="宋体" w:cs="宋体"/>
          <w:szCs w:val="21"/>
        </w:rPr>
        <w:t>3、必须以直属试验人员参与本项目服务，不得使用挂靠队伍。</w:t>
      </w:r>
    </w:p>
    <w:p w14:paraId="37A1E653">
      <w:pPr>
        <w:snapToGrid w:val="0"/>
        <w:spacing w:line="360" w:lineRule="auto"/>
        <w:ind w:firstLine="420" w:firstLineChars="200"/>
        <w:rPr>
          <w:rFonts w:ascii="宋体" w:hAnsi="宋体" w:cs="宋体"/>
          <w:szCs w:val="21"/>
        </w:rPr>
      </w:pPr>
      <w:r>
        <w:rPr>
          <w:rFonts w:hint="eastAsia" w:ascii="宋体" w:hAnsi="宋体" w:cs="宋体"/>
          <w:szCs w:val="21"/>
        </w:rPr>
        <w:t>第十三条  乙方服务工具要求</w:t>
      </w:r>
    </w:p>
    <w:p w14:paraId="52D908F9">
      <w:pPr>
        <w:snapToGrid w:val="0"/>
        <w:spacing w:line="360" w:lineRule="auto"/>
        <w:ind w:firstLine="420" w:firstLineChars="200"/>
        <w:rPr>
          <w:rFonts w:ascii="宋体" w:hAnsi="宋体" w:cs="宋体"/>
          <w:szCs w:val="21"/>
        </w:rPr>
      </w:pPr>
      <w:r>
        <w:rPr>
          <w:rFonts w:hint="eastAsia" w:ascii="宋体" w:hAnsi="宋体" w:cs="宋体"/>
          <w:szCs w:val="21"/>
        </w:rPr>
        <w:t>1、乙方应配备中标项目所需的足够数量的仪器、仪表以及工具等设备。用户不需向乙方提供施工工具和仪器、仪表。</w:t>
      </w:r>
    </w:p>
    <w:p w14:paraId="2D86F232">
      <w:pPr>
        <w:snapToGrid w:val="0"/>
        <w:spacing w:line="360" w:lineRule="auto"/>
        <w:ind w:firstLine="420" w:firstLineChars="200"/>
        <w:rPr>
          <w:rFonts w:ascii="宋体" w:hAnsi="宋体" w:cs="宋体"/>
          <w:szCs w:val="21"/>
        </w:rPr>
      </w:pPr>
      <w:r>
        <w:rPr>
          <w:rFonts w:hint="eastAsia" w:ascii="宋体" w:hAnsi="宋体" w:cs="宋体"/>
          <w:szCs w:val="21"/>
        </w:rPr>
        <w:t>2、乙方在提供服务过程中应自备车辆。</w:t>
      </w:r>
    </w:p>
    <w:p w14:paraId="2E29D78F">
      <w:pPr>
        <w:snapToGrid w:val="0"/>
        <w:spacing w:line="360" w:lineRule="auto"/>
        <w:ind w:firstLine="420" w:firstLineChars="200"/>
        <w:rPr>
          <w:rFonts w:ascii="宋体" w:hAnsi="宋体" w:cs="宋体"/>
          <w:szCs w:val="21"/>
        </w:rPr>
      </w:pPr>
      <w:r>
        <w:rPr>
          <w:rFonts w:hint="eastAsia" w:ascii="宋体" w:hAnsi="宋体" w:cs="宋体"/>
          <w:szCs w:val="21"/>
        </w:rPr>
        <w:t>第十四条  保密要求</w:t>
      </w:r>
    </w:p>
    <w:p w14:paraId="76EAA274">
      <w:pPr>
        <w:snapToGrid w:val="0"/>
        <w:spacing w:line="360" w:lineRule="auto"/>
        <w:ind w:firstLine="420" w:firstLineChars="200"/>
        <w:rPr>
          <w:rFonts w:ascii="宋体" w:hAnsi="宋体" w:cs="宋体"/>
          <w:szCs w:val="21"/>
        </w:rPr>
      </w:pPr>
      <w:r>
        <w:rPr>
          <w:rFonts w:hint="eastAsia" w:ascii="宋体" w:hAnsi="宋体" w:cs="宋体"/>
          <w:szCs w:val="21"/>
        </w:rPr>
        <w:t>1、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7CEEAEAD">
      <w:pPr>
        <w:snapToGrid w:val="0"/>
        <w:spacing w:line="360" w:lineRule="auto"/>
        <w:ind w:firstLine="420" w:firstLineChars="200"/>
        <w:rPr>
          <w:rFonts w:ascii="宋体" w:hAnsi="宋体" w:cs="宋体"/>
          <w:szCs w:val="21"/>
        </w:rPr>
      </w:pPr>
      <w:r>
        <w:rPr>
          <w:rFonts w:hint="eastAsia" w:ascii="宋体" w:hAnsi="宋体" w:cs="宋体"/>
          <w:szCs w:val="21"/>
        </w:rPr>
        <w:t>2、乙方在履行合同过程中所获得或接触到的任何内部数据资料（包括单位信息、个人信息、开发的资料等）未经甲方同意，不得向第三方透露。</w:t>
      </w:r>
    </w:p>
    <w:p w14:paraId="5ECD31AA">
      <w:pPr>
        <w:snapToGrid w:val="0"/>
        <w:spacing w:line="360" w:lineRule="auto"/>
        <w:ind w:firstLine="420" w:firstLineChars="200"/>
        <w:rPr>
          <w:rFonts w:ascii="宋体" w:hAnsi="宋体" w:cs="宋体"/>
          <w:szCs w:val="21"/>
        </w:rPr>
      </w:pPr>
      <w:r>
        <w:rPr>
          <w:rFonts w:hint="eastAsia" w:ascii="宋体" w:hAnsi="宋体" w:cs="宋体"/>
          <w:szCs w:val="21"/>
        </w:rPr>
        <w:t>3、乙方实施项目的一切程序都应符合国家安全、保密的有关规定和标准。</w:t>
      </w:r>
    </w:p>
    <w:p w14:paraId="153203AE">
      <w:pPr>
        <w:snapToGrid w:val="0"/>
        <w:spacing w:line="360" w:lineRule="auto"/>
        <w:ind w:firstLine="420" w:firstLineChars="200"/>
        <w:rPr>
          <w:rFonts w:ascii="宋体" w:hAnsi="宋体" w:cs="宋体"/>
          <w:szCs w:val="21"/>
        </w:rPr>
      </w:pPr>
      <w:r>
        <w:rPr>
          <w:rFonts w:hint="eastAsia" w:ascii="宋体" w:hAnsi="宋体" w:cs="宋体"/>
          <w:szCs w:val="21"/>
        </w:rPr>
        <w:t>4、乙方参加项目的有关人员均需同甲方签订保密协议。</w:t>
      </w:r>
    </w:p>
    <w:p w14:paraId="6175DA36">
      <w:pPr>
        <w:snapToGrid w:val="0"/>
        <w:spacing w:line="360" w:lineRule="auto"/>
        <w:ind w:firstLine="420" w:firstLineChars="200"/>
        <w:rPr>
          <w:rFonts w:ascii="宋体" w:hAnsi="宋体" w:cs="宋体"/>
          <w:szCs w:val="21"/>
        </w:rPr>
      </w:pPr>
      <w:r>
        <w:rPr>
          <w:rFonts w:hint="eastAsia" w:ascii="宋体" w:hAnsi="宋体" w:cs="宋体"/>
          <w:szCs w:val="21"/>
        </w:rPr>
        <w:t xml:space="preserve">第十五条  验收     </w:t>
      </w:r>
    </w:p>
    <w:p w14:paraId="26AF4251">
      <w:pPr>
        <w:snapToGrid w:val="0"/>
        <w:spacing w:line="360" w:lineRule="auto"/>
        <w:ind w:firstLine="420" w:firstLineChars="200"/>
        <w:rPr>
          <w:rFonts w:ascii="宋体" w:hAnsi="宋体" w:cs="宋体"/>
          <w:szCs w:val="21"/>
        </w:rPr>
      </w:pPr>
      <w:r>
        <w:rPr>
          <w:rFonts w:hint="eastAsia" w:ascii="宋体" w:hAnsi="宋体" w:cs="宋体"/>
          <w:szCs w:val="21"/>
        </w:rPr>
        <w:t>1、下列文件的验收分为三个阶段:</w:t>
      </w:r>
    </w:p>
    <w:p w14:paraId="25A3A3AB">
      <w:pPr>
        <w:snapToGrid w:val="0"/>
        <w:spacing w:line="360" w:lineRule="auto"/>
        <w:ind w:firstLine="420" w:firstLineChars="200"/>
        <w:rPr>
          <w:rFonts w:ascii="宋体" w:hAnsi="宋体" w:cs="宋体"/>
          <w:szCs w:val="21"/>
        </w:rPr>
      </w:pPr>
      <w:r>
        <w:rPr>
          <w:rFonts w:hint="eastAsia" w:ascii="宋体" w:hAnsi="宋体" w:cs="宋体"/>
          <w:szCs w:val="21"/>
        </w:rPr>
        <w:t>2、其余文件和工作由用户组织有关技术人员根据国家和行业有关规范、规程、标准和用户需求直接验收。</w:t>
      </w:r>
    </w:p>
    <w:p w14:paraId="6B009B38">
      <w:pPr>
        <w:snapToGrid w:val="0"/>
        <w:spacing w:line="360" w:lineRule="auto"/>
        <w:ind w:firstLine="420" w:firstLineChars="200"/>
        <w:rPr>
          <w:rFonts w:ascii="宋体" w:hAnsi="宋体" w:cs="宋体"/>
          <w:szCs w:val="21"/>
        </w:rPr>
      </w:pPr>
      <w:r>
        <w:rPr>
          <w:rFonts w:hint="eastAsia" w:ascii="宋体" w:hAnsi="宋体" w:cs="宋体"/>
          <w:szCs w:val="21"/>
        </w:rPr>
        <w:t>3、验收依据为号招标文件、乙方投标文件，国家和行业有关规范、规程和标准。</w:t>
      </w:r>
    </w:p>
    <w:p w14:paraId="3B4CF73F">
      <w:pPr>
        <w:snapToGrid w:val="0"/>
        <w:spacing w:line="360" w:lineRule="auto"/>
        <w:ind w:firstLine="420" w:firstLineChars="200"/>
        <w:rPr>
          <w:rFonts w:ascii="宋体" w:hAnsi="宋体" w:cs="宋体"/>
          <w:szCs w:val="21"/>
        </w:rPr>
      </w:pPr>
      <w:r>
        <w:rPr>
          <w:rFonts w:hint="eastAsia" w:ascii="宋体" w:hAnsi="宋体" w:cs="宋体"/>
          <w:szCs w:val="21"/>
        </w:rPr>
        <w:t>第十六条  付款方式</w:t>
      </w:r>
    </w:p>
    <w:p w14:paraId="076EDC79">
      <w:pPr>
        <w:snapToGrid w:val="0"/>
        <w:spacing w:line="360" w:lineRule="auto"/>
        <w:ind w:firstLine="420" w:firstLineChars="200"/>
        <w:rPr>
          <w:rFonts w:ascii="宋体" w:hAnsi="宋体" w:cs="宋体"/>
          <w:szCs w:val="21"/>
        </w:rPr>
      </w:pPr>
      <w:r>
        <w:rPr>
          <w:rFonts w:hint="eastAsia" w:ascii="宋体" w:hAnsi="宋体" w:cs="宋体"/>
          <w:szCs w:val="21"/>
        </w:rPr>
        <w:t>1、合同签订后天内，甲方向乙方支付合同总价%的款项。</w:t>
      </w:r>
    </w:p>
    <w:p w14:paraId="3A843B65">
      <w:pPr>
        <w:snapToGrid w:val="0"/>
        <w:spacing w:line="360" w:lineRule="auto"/>
        <w:ind w:firstLine="420" w:firstLineChars="200"/>
        <w:rPr>
          <w:rFonts w:ascii="宋体" w:hAnsi="宋体" w:cs="宋体"/>
          <w:szCs w:val="21"/>
        </w:rPr>
      </w:pPr>
      <w:r>
        <w:rPr>
          <w:rFonts w:hint="eastAsia" w:ascii="宋体" w:hAnsi="宋体" w:cs="宋体"/>
          <w:szCs w:val="21"/>
        </w:rPr>
        <w:t>2、检测完成并提交评估报告后，甲方向乙方支付合同总价%的款项。</w:t>
      </w:r>
    </w:p>
    <w:p w14:paraId="6472A208">
      <w:pPr>
        <w:snapToGrid w:val="0"/>
        <w:spacing w:line="360" w:lineRule="auto"/>
        <w:ind w:firstLine="420" w:firstLineChars="200"/>
        <w:rPr>
          <w:rFonts w:ascii="宋体" w:hAnsi="宋体" w:cs="宋体"/>
          <w:szCs w:val="21"/>
        </w:rPr>
      </w:pPr>
      <w:r>
        <w:rPr>
          <w:rFonts w:hint="eastAsia" w:ascii="宋体" w:hAnsi="宋体" w:cs="宋体"/>
          <w:szCs w:val="21"/>
        </w:rPr>
        <w:t>3、报告通过专家评审后，甲方向乙方支付合同总价%的款项。</w:t>
      </w:r>
    </w:p>
    <w:p w14:paraId="5EF61C0F">
      <w:pPr>
        <w:snapToGrid w:val="0"/>
        <w:spacing w:line="360" w:lineRule="auto"/>
        <w:ind w:firstLine="420" w:firstLineChars="200"/>
        <w:rPr>
          <w:rFonts w:ascii="宋体" w:hAnsi="宋体" w:cs="宋体"/>
          <w:szCs w:val="21"/>
        </w:rPr>
      </w:pPr>
      <w:r>
        <w:rPr>
          <w:rFonts w:hint="eastAsia" w:ascii="宋体" w:hAnsi="宋体" w:cs="宋体"/>
          <w:szCs w:val="21"/>
        </w:rPr>
        <w:t>第十七条  争议解决办法</w:t>
      </w:r>
    </w:p>
    <w:p w14:paraId="261BE160">
      <w:pPr>
        <w:snapToGrid w:val="0"/>
        <w:spacing w:line="360" w:lineRule="auto"/>
        <w:ind w:firstLine="420" w:firstLineChars="200"/>
        <w:rPr>
          <w:rFonts w:ascii="宋体" w:hAnsi="宋体" w:cs="宋体"/>
          <w:szCs w:val="21"/>
        </w:rPr>
      </w:pPr>
      <w:r>
        <w:rPr>
          <w:rFonts w:hint="eastAsia" w:ascii="宋体" w:hAnsi="宋体" w:cs="宋体"/>
          <w:szCs w:val="21"/>
        </w:rPr>
        <w:t>执行本合同发生的争议，由甲乙双方协商解决。协商不成的，由甲方所在地人民法院管辖。</w:t>
      </w:r>
    </w:p>
    <w:p w14:paraId="6A94561D">
      <w:pPr>
        <w:snapToGrid w:val="0"/>
        <w:spacing w:line="360" w:lineRule="auto"/>
        <w:ind w:firstLine="420" w:firstLineChars="200"/>
        <w:rPr>
          <w:rFonts w:ascii="宋体" w:hAnsi="宋体" w:cs="宋体"/>
          <w:szCs w:val="21"/>
        </w:rPr>
      </w:pPr>
    </w:p>
    <w:p w14:paraId="4D44160C">
      <w:pPr>
        <w:snapToGrid w:val="0"/>
        <w:spacing w:line="360" w:lineRule="auto"/>
        <w:ind w:firstLine="420" w:firstLineChars="200"/>
        <w:rPr>
          <w:rFonts w:ascii="宋体" w:hAnsi="宋体" w:cs="宋体"/>
          <w:szCs w:val="21"/>
        </w:rPr>
      </w:pPr>
      <w:r>
        <w:rPr>
          <w:rFonts w:hint="eastAsia" w:ascii="宋体" w:hAnsi="宋体" w:cs="宋体"/>
          <w:szCs w:val="21"/>
        </w:rPr>
        <w:t>第十八条  风险责任</w:t>
      </w:r>
    </w:p>
    <w:p w14:paraId="26D0AAF6">
      <w:pPr>
        <w:snapToGrid w:val="0"/>
        <w:spacing w:line="360" w:lineRule="auto"/>
        <w:ind w:firstLine="420" w:firstLineChars="200"/>
        <w:rPr>
          <w:rFonts w:ascii="宋体" w:hAnsi="宋体" w:cs="宋体"/>
          <w:szCs w:val="21"/>
        </w:rPr>
      </w:pPr>
      <w:r>
        <w:rPr>
          <w:rFonts w:hint="eastAsia" w:ascii="宋体" w:hAnsi="宋体" w:cs="宋体"/>
          <w:szCs w:val="21"/>
        </w:rPr>
        <w:t>１、乙方应完全地按照号招标文件的要求和乙方投标文件的承诺完成本项目，出于自身财务、技术、人力等原因导致项目失败的，应承担全部责任。</w:t>
      </w:r>
    </w:p>
    <w:p w14:paraId="25F2A9E5">
      <w:pPr>
        <w:snapToGrid w:val="0"/>
        <w:spacing w:line="360" w:lineRule="auto"/>
        <w:ind w:firstLine="420" w:firstLineChars="200"/>
        <w:rPr>
          <w:rFonts w:ascii="宋体" w:hAnsi="宋体" w:cs="宋体"/>
          <w:szCs w:val="21"/>
        </w:rPr>
      </w:pPr>
      <w:r>
        <w:rPr>
          <w:rFonts w:hint="eastAsia" w:ascii="宋体" w:hAnsi="宋体" w:cs="宋体"/>
          <w:szCs w:val="21"/>
        </w:rPr>
        <w:t>2、乙方在实施荷载试验过程中应对自身的安全生产负责，若由乙方原因发生的各种事故甲方不承担任何责任。</w:t>
      </w:r>
    </w:p>
    <w:p w14:paraId="4B46FCF2">
      <w:pPr>
        <w:snapToGrid w:val="0"/>
        <w:spacing w:line="360" w:lineRule="auto"/>
        <w:ind w:firstLine="420" w:firstLineChars="200"/>
        <w:rPr>
          <w:rFonts w:ascii="宋体" w:hAnsi="宋体" w:cs="宋体"/>
          <w:szCs w:val="21"/>
        </w:rPr>
      </w:pPr>
      <w:r>
        <w:rPr>
          <w:rFonts w:hint="eastAsia" w:ascii="宋体" w:hAnsi="宋体" w:cs="宋体"/>
          <w:szCs w:val="21"/>
        </w:rPr>
        <w:t>第十九条  违约责任</w:t>
      </w:r>
    </w:p>
    <w:p w14:paraId="27391DB1">
      <w:pPr>
        <w:snapToGrid w:val="0"/>
        <w:spacing w:line="360" w:lineRule="auto"/>
        <w:ind w:firstLine="420" w:firstLineChars="200"/>
        <w:rPr>
          <w:rFonts w:ascii="宋体" w:hAnsi="宋体" w:cs="宋体"/>
          <w:szCs w:val="21"/>
        </w:rPr>
      </w:pPr>
      <w:r>
        <w:rPr>
          <w:rFonts w:hint="eastAsia" w:ascii="宋体" w:hAnsi="宋体" w:cs="宋体"/>
          <w:szCs w:val="21"/>
        </w:rPr>
        <w:t>１、因乙方原因，未能按规定时间完成有关工作的，每延误一天，甲方可在支付合同余款中扣除合同总价款的千分之一，若余款不足以扣款或者款项已经支付完毕，则乙方应向甲方支付上述同等数额的违约金。</w:t>
      </w:r>
    </w:p>
    <w:p w14:paraId="11A1ED97">
      <w:pPr>
        <w:snapToGrid w:val="0"/>
        <w:spacing w:line="360" w:lineRule="auto"/>
        <w:ind w:firstLine="420" w:firstLineChars="200"/>
        <w:rPr>
          <w:rFonts w:ascii="宋体" w:hAnsi="宋体" w:cs="宋体"/>
          <w:szCs w:val="21"/>
        </w:rPr>
      </w:pPr>
      <w:r>
        <w:rPr>
          <w:rFonts w:hint="eastAsia" w:ascii="宋体" w:hAnsi="宋体" w:cs="宋体"/>
          <w:szCs w:val="21"/>
        </w:rPr>
        <w:t>2、由于乙方原因造成试验成果质量低劣，不能满足大纲要求时，应继续完善试验工作，其费用由乙方承担。</w:t>
      </w:r>
    </w:p>
    <w:p w14:paraId="6034BE4B">
      <w:pPr>
        <w:snapToGrid w:val="0"/>
        <w:spacing w:line="360" w:lineRule="auto"/>
        <w:ind w:firstLine="420" w:firstLineChars="200"/>
        <w:rPr>
          <w:rFonts w:ascii="宋体" w:hAnsi="宋体" w:cs="宋体"/>
          <w:szCs w:val="21"/>
        </w:rPr>
      </w:pPr>
      <w:r>
        <w:rPr>
          <w:rFonts w:hint="eastAsia" w:ascii="宋体" w:hAnsi="宋体" w:cs="宋体"/>
          <w:szCs w:val="21"/>
        </w:rPr>
        <w:t>3、如乙方提供的服务文件不符合质量要求，必须在甲方提出要求后7天内无条件修改，其费用由乙方承担。否则，甲方有权终止合同，并要求乙方向甲方支付合同总价的百分之十作为违约金。</w:t>
      </w:r>
    </w:p>
    <w:p w14:paraId="4F168BAA">
      <w:pPr>
        <w:snapToGrid w:val="0"/>
        <w:spacing w:line="360" w:lineRule="auto"/>
        <w:ind w:firstLine="420" w:firstLineChars="200"/>
        <w:rPr>
          <w:rFonts w:ascii="宋体" w:hAnsi="宋体" w:cs="宋体"/>
          <w:szCs w:val="21"/>
        </w:rPr>
      </w:pPr>
      <w:r>
        <w:rPr>
          <w:rFonts w:hint="eastAsia" w:ascii="宋体" w:hAnsi="宋体" w:cs="宋体"/>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3E62F1B3">
      <w:pPr>
        <w:snapToGrid w:val="0"/>
        <w:spacing w:line="360" w:lineRule="auto"/>
        <w:ind w:firstLine="420" w:firstLineChars="200"/>
        <w:rPr>
          <w:rFonts w:ascii="宋体" w:hAnsi="宋体" w:cs="宋体"/>
          <w:szCs w:val="21"/>
        </w:rPr>
      </w:pPr>
      <w:r>
        <w:rPr>
          <w:rFonts w:hint="eastAsia" w:ascii="宋体" w:hAnsi="宋体" w:cs="宋体"/>
          <w:szCs w:val="21"/>
        </w:rPr>
        <w:t>第二十条  其他</w:t>
      </w:r>
    </w:p>
    <w:p w14:paraId="21A92E12">
      <w:pPr>
        <w:snapToGrid w:val="0"/>
        <w:spacing w:line="360" w:lineRule="auto"/>
        <w:ind w:firstLine="420" w:firstLineChars="200"/>
        <w:rPr>
          <w:rFonts w:ascii="宋体" w:hAnsi="宋体" w:cs="宋体"/>
          <w:szCs w:val="21"/>
        </w:rPr>
      </w:pPr>
      <w:r>
        <w:rPr>
          <w:rFonts w:hint="eastAsia" w:ascii="宋体" w:hAnsi="宋体" w:cs="宋体"/>
          <w:szCs w:val="21"/>
        </w:rPr>
        <w:t>1、本合同与号招标文件、乙方投标文件如有抵触之处，以本合同条款为准。</w:t>
      </w:r>
    </w:p>
    <w:p w14:paraId="15AEE269">
      <w:pPr>
        <w:snapToGrid w:val="0"/>
        <w:spacing w:line="360" w:lineRule="auto"/>
        <w:ind w:firstLine="420" w:firstLineChars="200"/>
        <w:rPr>
          <w:rFonts w:ascii="宋体" w:hAnsi="宋体" w:cs="宋体"/>
          <w:szCs w:val="21"/>
        </w:rPr>
      </w:pPr>
      <w:r>
        <w:rPr>
          <w:rFonts w:hint="eastAsia" w:ascii="宋体" w:hAnsi="宋体" w:cs="宋体"/>
          <w:szCs w:val="21"/>
        </w:rPr>
        <w:t>2、下列文件均为本合同的组成部分：</w:t>
      </w:r>
    </w:p>
    <w:p w14:paraId="0E7D0171">
      <w:pPr>
        <w:snapToGrid w:val="0"/>
        <w:spacing w:line="360" w:lineRule="auto"/>
        <w:ind w:firstLine="420" w:firstLineChars="200"/>
        <w:rPr>
          <w:rFonts w:ascii="宋体" w:hAnsi="宋体" w:cs="宋体"/>
          <w:szCs w:val="21"/>
        </w:rPr>
      </w:pPr>
      <w:r>
        <w:rPr>
          <w:rFonts w:hint="eastAsia" w:ascii="宋体" w:hAnsi="宋体" w:cs="宋体"/>
          <w:szCs w:val="21"/>
        </w:rPr>
        <w:t>（1）号招标文件、答疑及补充通知；</w:t>
      </w:r>
    </w:p>
    <w:p w14:paraId="2DF4A76B">
      <w:pPr>
        <w:snapToGrid w:val="0"/>
        <w:spacing w:line="360" w:lineRule="auto"/>
        <w:ind w:firstLine="420" w:firstLineChars="200"/>
        <w:rPr>
          <w:rFonts w:ascii="宋体" w:hAnsi="宋体" w:cs="宋体"/>
          <w:szCs w:val="21"/>
        </w:rPr>
      </w:pPr>
      <w:r>
        <w:rPr>
          <w:rFonts w:hint="eastAsia" w:ascii="宋体" w:hAnsi="宋体" w:cs="宋体"/>
          <w:szCs w:val="21"/>
        </w:rPr>
        <w:t>（2）投标文件；</w:t>
      </w:r>
    </w:p>
    <w:p w14:paraId="61CDF4BF">
      <w:pPr>
        <w:snapToGrid w:val="0"/>
        <w:spacing w:line="360" w:lineRule="auto"/>
        <w:ind w:firstLine="420" w:firstLineChars="200"/>
        <w:rPr>
          <w:rFonts w:ascii="宋体" w:hAnsi="宋体" w:cs="宋体"/>
          <w:szCs w:val="21"/>
        </w:rPr>
      </w:pPr>
      <w:r>
        <w:rPr>
          <w:rFonts w:hint="eastAsia" w:ascii="宋体" w:hAnsi="宋体" w:cs="宋体"/>
          <w:szCs w:val="21"/>
        </w:rPr>
        <w:t>（3）本合同执行中共同签署的补充与修正文件。</w:t>
      </w:r>
    </w:p>
    <w:p w14:paraId="1BC7451E">
      <w:pPr>
        <w:snapToGrid w:val="0"/>
        <w:spacing w:line="360" w:lineRule="auto"/>
        <w:ind w:firstLine="420" w:firstLineChars="200"/>
        <w:rPr>
          <w:rFonts w:ascii="宋体" w:hAnsi="宋体" w:cs="宋体"/>
          <w:szCs w:val="21"/>
        </w:rPr>
      </w:pPr>
      <w:r>
        <w:rPr>
          <w:rFonts w:hint="eastAsia" w:ascii="宋体" w:hAnsi="宋体" w:cs="宋体"/>
          <w:szCs w:val="21"/>
        </w:rPr>
        <w:t>本合同一式份，甲、乙方双方各执份，具有同等法律效力。本合同自双方法人代表签字（盖章）认可之日起生效。</w:t>
      </w:r>
    </w:p>
    <w:p w14:paraId="3E6D8F6E">
      <w:pPr>
        <w:snapToGrid w:val="0"/>
        <w:spacing w:line="360" w:lineRule="auto"/>
        <w:ind w:firstLine="420" w:firstLineChars="200"/>
        <w:rPr>
          <w:rFonts w:ascii="宋体" w:hAnsi="宋体" w:cs="宋体"/>
          <w:szCs w:val="21"/>
        </w:rPr>
      </w:pPr>
      <w:r>
        <w:rPr>
          <w:rFonts w:hint="eastAsia" w:ascii="宋体" w:hAnsi="宋体" w:cs="宋体"/>
          <w:szCs w:val="21"/>
        </w:rPr>
        <w:t>本合同未尽事宜，双方友好协商，达成解决方案，经双方签字后，可作为本合同的组成部分。</w:t>
      </w:r>
    </w:p>
    <w:p w14:paraId="344C3E2D">
      <w:pPr>
        <w:rPr>
          <w:rFonts w:ascii="仿宋_GB2312" w:hAnsi="仿宋_GB2312" w:eastAsia="仿宋_GB2312"/>
          <w:sz w:val="28"/>
        </w:rPr>
      </w:pPr>
    </w:p>
    <w:p w14:paraId="47E25A3B">
      <w:pPr>
        <w:pStyle w:val="8"/>
      </w:pPr>
    </w:p>
    <w:p w14:paraId="318CEC4C">
      <w:pPr>
        <w:spacing w:line="360" w:lineRule="auto"/>
        <w:rPr>
          <w:rFonts w:ascii="宋体" w:hAnsi="宋体" w:cs="宋体"/>
          <w:b/>
          <w:bCs/>
          <w:szCs w:val="21"/>
        </w:rPr>
      </w:pPr>
      <w:r>
        <w:rPr>
          <w:rFonts w:hint="eastAsia" w:ascii="宋体" w:hAnsi="宋体" w:cs="宋体"/>
          <w:b/>
          <w:bCs/>
          <w:szCs w:val="21"/>
        </w:rPr>
        <w:t>注：本合同样本具体条款内容根据招标文件的需求及中标供应商投标文件的响应情况，由采购人和中标供应商确定。</w:t>
      </w:r>
    </w:p>
    <w:p w14:paraId="7E86851B">
      <w:pPr>
        <w:spacing w:beforeLines="50" w:afterLines="50"/>
        <w:ind w:left="562"/>
        <w:outlineLvl w:val="9"/>
        <w:rPr>
          <w:rFonts w:hint="eastAsia"/>
          <w:color w:val="auto"/>
          <w:sz w:val="32"/>
        </w:rPr>
      </w:pPr>
    </w:p>
    <w:p w14:paraId="00025DAF">
      <w:pPr>
        <w:spacing w:beforeLines="50" w:afterLines="50"/>
        <w:ind w:left="562"/>
        <w:outlineLvl w:val="9"/>
        <w:rPr>
          <w:rFonts w:hint="eastAsia"/>
          <w:color w:val="auto"/>
          <w:sz w:val="32"/>
        </w:rPr>
      </w:pPr>
    </w:p>
    <w:p w14:paraId="186692E8">
      <w:pPr>
        <w:pStyle w:val="8"/>
        <w:rPr>
          <w:rFonts w:hint="eastAsia"/>
        </w:rPr>
      </w:pPr>
    </w:p>
    <w:p w14:paraId="7C1E69FD">
      <w:pPr>
        <w:spacing w:beforeLines="50" w:afterLines="50"/>
        <w:ind w:left="562"/>
        <w:outlineLvl w:val="9"/>
        <w:rPr>
          <w:rFonts w:hint="eastAsia"/>
          <w:color w:val="auto"/>
          <w:sz w:val="32"/>
        </w:rPr>
      </w:pPr>
    </w:p>
    <w:p w14:paraId="5D09C3F7">
      <w:pPr>
        <w:pStyle w:val="2"/>
        <w:spacing w:beforeLines="50" w:afterLines="50"/>
        <w:ind w:left="562"/>
        <w:rPr>
          <w:color w:val="auto"/>
          <w:sz w:val="32"/>
        </w:rPr>
      </w:pPr>
      <w:r>
        <w:rPr>
          <w:rFonts w:hint="eastAsia"/>
          <w:color w:val="auto"/>
          <w:sz w:val="32"/>
        </w:rPr>
        <w:t>第二册  通用条款</w:t>
      </w:r>
    </w:p>
    <w:p w14:paraId="05326455">
      <w:pPr>
        <w:pStyle w:val="3"/>
        <w:numPr>
          <w:ilvl w:val="0"/>
          <w:numId w:val="19"/>
        </w:numPr>
        <w:spacing w:beforeLines="50" w:afterLines="50"/>
        <w:ind w:left="562" w:hanging="562"/>
        <w:rPr>
          <w:b/>
          <w:bCs/>
          <w:color w:val="auto"/>
          <w:sz w:val="28"/>
          <w:szCs w:val="28"/>
        </w:rPr>
      </w:pPr>
      <w:r>
        <w:rPr>
          <w:rFonts w:hint="eastAsia"/>
          <w:b/>
          <w:bCs/>
          <w:color w:val="auto"/>
          <w:sz w:val="28"/>
          <w:szCs w:val="28"/>
        </w:rPr>
        <w:t>总则</w:t>
      </w:r>
    </w:p>
    <w:p w14:paraId="5CAB1362">
      <w:pPr>
        <w:rPr>
          <w:rFonts w:ascii="黑体" w:hAnsi="宋体" w:eastAsia="黑体"/>
          <w:color w:val="auto"/>
          <w:sz w:val="24"/>
        </w:rPr>
      </w:pPr>
      <w:r>
        <w:rPr>
          <w:rFonts w:hint="eastAsia" w:ascii="黑体" w:hAnsi="宋体" w:eastAsia="黑体"/>
          <w:color w:val="auto"/>
          <w:sz w:val="24"/>
        </w:rPr>
        <w:t>1.通用条款说明</w:t>
      </w:r>
    </w:p>
    <w:p w14:paraId="21996D3E">
      <w:pPr>
        <w:ind w:firstLine="411" w:firstLineChars="196"/>
        <w:rPr>
          <w:rFonts w:ascii="宋体" w:hAnsi="宋体"/>
          <w:color w:val="auto"/>
          <w:szCs w:val="21"/>
        </w:rPr>
      </w:pPr>
      <w:r>
        <w:rPr>
          <w:rFonts w:hint="eastAsia" w:ascii="宋体" w:hAnsi="宋体"/>
          <w:color w:val="auto"/>
          <w:szCs w:val="21"/>
        </w:rPr>
        <w:t>1.1</w:t>
      </w:r>
      <w:r>
        <w:rPr>
          <w:rFonts w:hint="eastAsia" w:ascii="宋体" w:hAnsi="宋体"/>
          <w:szCs w:val="21"/>
          <w:lang w:val="en-US" w:eastAsia="zh-CN"/>
        </w:rPr>
        <w:t>采购人</w:t>
      </w:r>
      <w:r>
        <w:rPr>
          <w:rFonts w:hint="eastAsia" w:ascii="宋体" w:hAnsi="宋体"/>
          <w:color w:val="auto"/>
          <w:szCs w:val="21"/>
        </w:rPr>
        <w:t>发出</w:t>
      </w:r>
      <w:r>
        <w:rPr>
          <w:rFonts w:hint="eastAsia" w:ascii="宋体" w:hAnsi="宋体"/>
          <w:color w:val="auto"/>
          <w:szCs w:val="21"/>
          <w:lang w:eastAsia="zh-CN"/>
        </w:rPr>
        <w:t>采购文件</w:t>
      </w:r>
      <w:r>
        <w:rPr>
          <w:rFonts w:hint="eastAsia" w:ascii="宋体" w:hAnsi="宋体"/>
          <w:color w:val="auto"/>
          <w:szCs w:val="21"/>
        </w:rPr>
        <w:t>通用条款版本，列出进行招标采购所适用的通用条款内容。如有需要，</w:t>
      </w:r>
      <w:r>
        <w:rPr>
          <w:rFonts w:hint="eastAsia" w:ascii="宋体" w:hAnsi="宋体"/>
          <w:szCs w:val="21"/>
          <w:lang w:val="en-US" w:eastAsia="zh-CN"/>
        </w:rPr>
        <w:t>采购人</w:t>
      </w:r>
      <w:r>
        <w:rPr>
          <w:rFonts w:hint="eastAsia" w:ascii="宋体" w:hAnsi="宋体"/>
          <w:color w:val="auto"/>
          <w:szCs w:val="21"/>
        </w:rPr>
        <w:t>可以随这些条款增加附录或补充内容。</w:t>
      </w:r>
    </w:p>
    <w:p w14:paraId="26BE2255">
      <w:pPr>
        <w:ind w:firstLine="411" w:firstLineChars="196"/>
        <w:rPr>
          <w:rFonts w:ascii="宋体" w:hAnsi="宋体"/>
          <w:color w:val="auto"/>
          <w:szCs w:val="21"/>
        </w:rPr>
      </w:pPr>
      <w:r>
        <w:rPr>
          <w:rFonts w:hint="eastAsia" w:ascii="宋体" w:hAnsi="宋体"/>
          <w:color w:val="auto"/>
          <w:szCs w:val="21"/>
        </w:rPr>
        <w:t>1.2本</w:t>
      </w:r>
      <w:r>
        <w:rPr>
          <w:rFonts w:hint="eastAsia" w:ascii="宋体" w:hAnsi="宋体"/>
          <w:color w:val="auto"/>
          <w:szCs w:val="21"/>
          <w:lang w:eastAsia="zh-CN"/>
        </w:rPr>
        <w:t>采购文件</w:t>
      </w:r>
      <w:r>
        <w:rPr>
          <w:rFonts w:hint="eastAsia" w:ascii="宋体" w:hAnsi="宋体"/>
          <w:color w:val="auto"/>
          <w:szCs w:val="21"/>
        </w:rPr>
        <w:t>分为第一册“专用条款”和第二册“通用条款”。</w:t>
      </w:r>
    </w:p>
    <w:p w14:paraId="0E479F9B">
      <w:pPr>
        <w:ind w:firstLine="411" w:firstLineChars="196"/>
        <w:rPr>
          <w:rFonts w:ascii="宋体" w:hAnsi="宋体"/>
          <w:color w:val="auto"/>
          <w:szCs w:val="21"/>
        </w:rPr>
      </w:pPr>
      <w:r>
        <w:rPr>
          <w:rFonts w:hint="eastAsia" w:ascii="宋体" w:hAnsi="宋体"/>
          <w:color w:val="auto"/>
          <w:szCs w:val="21"/>
        </w:rPr>
        <w:t>1.3“专用条款”是对本次采购项目的具体要求，包含投标人资格要求、招标项目需求、</w:t>
      </w:r>
      <w:r>
        <w:rPr>
          <w:rFonts w:hint="eastAsia" w:ascii="宋体" w:hAnsi="宋体"/>
          <w:color w:val="auto"/>
          <w:szCs w:val="21"/>
          <w:lang w:eastAsia="zh-CN"/>
        </w:rPr>
        <w:t>响应文件</w:t>
      </w:r>
      <w:r>
        <w:rPr>
          <w:rFonts w:hint="eastAsia" w:ascii="宋体" w:hAnsi="宋体"/>
          <w:color w:val="auto"/>
          <w:szCs w:val="21"/>
        </w:rPr>
        <w:t>格式、附件等内容。</w:t>
      </w:r>
    </w:p>
    <w:p w14:paraId="2921C4E7">
      <w:pPr>
        <w:ind w:firstLine="411" w:firstLineChars="196"/>
        <w:rPr>
          <w:rFonts w:ascii="宋体" w:hAnsi="宋体"/>
          <w:color w:val="auto"/>
          <w:szCs w:val="21"/>
        </w:rPr>
      </w:pPr>
      <w:r>
        <w:rPr>
          <w:rFonts w:hint="eastAsia" w:ascii="宋体" w:hAnsi="宋体"/>
          <w:color w:val="auto"/>
          <w:szCs w:val="21"/>
        </w:rPr>
        <w:t>1.4“通用条款”是通用于采购项目的基础性条款，具有普遍性和通用性。</w:t>
      </w:r>
    </w:p>
    <w:p w14:paraId="4228FC5F">
      <w:pPr>
        <w:ind w:firstLine="411" w:firstLineChars="196"/>
        <w:rPr>
          <w:rFonts w:ascii="宋体" w:hAnsi="宋体"/>
          <w:color w:val="auto"/>
          <w:szCs w:val="21"/>
        </w:rPr>
      </w:pPr>
      <w:r>
        <w:rPr>
          <w:rFonts w:hint="eastAsia" w:ascii="宋体" w:hAnsi="宋体"/>
          <w:color w:val="auto"/>
          <w:szCs w:val="21"/>
        </w:rPr>
        <w:t>1.5 “专用条款”和“通用条款”表述不一致或有冲突时，以“专用条款”为准。</w:t>
      </w:r>
    </w:p>
    <w:p w14:paraId="5E31F47D">
      <w:pPr>
        <w:rPr>
          <w:rFonts w:ascii="黑体" w:hAnsi="宋体" w:eastAsia="黑体"/>
          <w:color w:val="auto"/>
          <w:sz w:val="24"/>
        </w:rPr>
      </w:pPr>
      <w:r>
        <w:rPr>
          <w:rFonts w:hint="eastAsia" w:ascii="黑体" w:hAnsi="宋体" w:eastAsia="黑体"/>
          <w:color w:val="auto"/>
          <w:sz w:val="24"/>
        </w:rPr>
        <w:t>2</w:t>
      </w:r>
      <w:r>
        <w:rPr>
          <w:rFonts w:ascii="黑体" w:hAnsi="宋体" w:eastAsia="黑体"/>
          <w:color w:val="auto"/>
          <w:sz w:val="24"/>
        </w:rPr>
        <w:t>．</w:t>
      </w:r>
      <w:r>
        <w:rPr>
          <w:rFonts w:hint="eastAsia" w:ascii="黑体" w:hAnsi="宋体" w:eastAsia="黑体"/>
          <w:color w:val="auto"/>
          <w:sz w:val="24"/>
        </w:rPr>
        <w:t>招标说明</w:t>
      </w:r>
    </w:p>
    <w:p w14:paraId="6F39EC37">
      <w:pPr>
        <w:ind w:firstLine="411" w:firstLineChars="196"/>
        <w:rPr>
          <w:rFonts w:ascii="宋体" w:hAnsi="宋体"/>
          <w:color w:val="auto"/>
          <w:szCs w:val="21"/>
        </w:rPr>
      </w:pPr>
      <w:r>
        <w:rPr>
          <w:rFonts w:hint="eastAsia" w:ascii="宋体" w:hAnsi="宋体"/>
          <w:color w:val="auto"/>
          <w:szCs w:val="21"/>
        </w:rPr>
        <w:t>本项目参照《深圳经济特区政府采购条例》、《深圳经济特区政府采购条例实施细则》等有关法规，通过</w:t>
      </w:r>
      <w:r>
        <w:rPr>
          <w:rFonts w:hint="eastAsia" w:ascii="宋体" w:hAnsi="宋体"/>
          <w:color w:val="auto"/>
          <w:szCs w:val="21"/>
          <w:lang w:val="en-US" w:eastAsia="zh-CN"/>
        </w:rPr>
        <w:t>直接确定方式</w:t>
      </w:r>
      <w:r>
        <w:rPr>
          <w:rFonts w:hint="eastAsia" w:ascii="宋体" w:hAnsi="宋体"/>
          <w:color w:val="auto"/>
          <w:szCs w:val="21"/>
        </w:rPr>
        <w:t>选定供应商。</w:t>
      </w:r>
    </w:p>
    <w:p w14:paraId="3EA0FDAC">
      <w:pPr>
        <w:rPr>
          <w:rFonts w:ascii="黑体" w:hAnsi="宋体" w:eastAsia="黑体"/>
          <w:color w:val="auto"/>
          <w:sz w:val="24"/>
        </w:rPr>
      </w:pPr>
      <w:r>
        <w:rPr>
          <w:rFonts w:hint="eastAsia" w:ascii="黑体" w:hAnsi="宋体" w:eastAsia="黑体"/>
          <w:color w:val="auto"/>
          <w:sz w:val="24"/>
        </w:rPr>
        <w:t>3．定义</w:t>
      </w:r>
    </w:p>
    <w:p w14:paraId="7AE2AF91">
      <w:pPr>
        <w:ind w:firstLine="420" w:firstLineChars="200"/>
        <w:rPr>
          <w:rFonts w:ascii="宋体" w:hAnsi="宋体"/>
          <w:color w:val="auto"/>
          <w:szCs w:val="21"/>
        </w:rPr>
      </w:pPr>
      <w:r>
        <w:rPr>
          <w:rFonts w:hint="eastAsia" w:ascii="宋体" w:hAnsi="宋体"/>
          <w:color w:val="auto"/>
          <w:szCs w:val="21"/>
          <w:lang w:eastAsia="zh-CN"/>
        </w:rPr>
        <w:t>采购文件</w:t>
      </w:r>
      <w:r>
        <w:rPr>
          <w:rFonts w:ascii="宋体" w:hAnsi="宋体"/>
          <w:color w:val="auto"/>
          <w:szCs w:val="21"/>
        </w:rPr>
        <w:t>中下列术语应解释为：</w:t>
      </w:r>
    </w:p>
    <w:p w14:paraId="44383621">
      <w:pPr>
        <w:ind w:firstLine="411" w:firstLineChars="196"/>
        <w:rPr>
          <w:rFonts w:ascii="宋体" w:hAnsi="宋体"/>
          <w:color w:val="auto"/>
          <w:szCs w:val="21"/>
        </w:rPr>
      </w:pPr>
      <w:r>
        <w:rPr>
          <w:rFonts w:hint="eastAsia" w:ascii="宋体" w:hAnsi="宋体"/>
          <w:color w:val="auto"/>
          <w:szCs w:val="21"/>
        </w:rPr>
        <w:t>3.</w:t>
      </w:r>
      <w:r>
        <w:rPr>
          <w:rFonts w:hint="eastAsia" w:ascii="宋体" w:hAnsi="宋体"/>
          <w:color w:val="auto"/>
          <w:szCs w:val="21"/>
          <w:lang w:val="en-US" w:eastAsia="zh-CN"/>
        </w:rPr>
        <w:t>1</w:t>
      </w:r>
      <w:r>
        <w:rPr>
          <w:rFonts w:hint="eastAsia" w:ascii="宋体" w:hAnsi="宋体"/>
          <w:color w:val="auto"/>
          <w:szCs w:val="21"/>
        </w:rPr>
        <w:t xml:space="preserve">“采购人”指依法进行采购的国家机关、事业单位、团体组织； </w:t>
      </w:r>
    </w:p>
    <w:p w14:paraId="604A2ED1">
      <w:pPr>
        <w:ind w:firstLine="411" w:firstLineChars="196"/>
        <w:rPr>
          <w:rFonts w:ascii="宋体" w:hAnsi="宋体"/>
          <w:color w:val="auto"/>
          <w:szCs w:val="21"/>
        </w:rPr>
      </w:pPr>
      <w:r>
        <w:rPr>
          <w:rFonts w:hint="eastAsia" w:ascii="宋体" w:hAnsi="宋体"/>
          <w:color w:val="auto"/>
          <w:szCs w:val="21"/>
        </w:rPr>
        <w:t>3.</w:t>
      </w:r>
      <w:r>
        <w:rPr>
          <w:rFonts w:hint="eastAsia" w:ascii="宋体" w:hAnsi="宋体"/>
          <w:color w:val="auto"/>
          <w:szCs w:val="21"/>
          <w:lang w:val="en-US" w:eastAsia="zh-CN"/>
        </w:rPr>
        <w:t>2</w:t>
      </w:r>
      <w:r>
        <w:rPr>
          <w:rFonts w:hint="eastAsia" w:ascii="宋体" w:hAnsi="宋体"/>
          <w:color w:val="auto"/>
          <w:szCs w:val="21"/>
        </w:rPr>
        <w:t>“投标人”即供应商，指响应获取</w:t>
      </w:r>
      <w:r>
        <w:rPr>
          <w:rFonts w:hint="eastAsia" w:ascii="宋体" w:hAnsi="宋体"/>
          <w:color w:val="auto"/>
          <w:szCs w:val="21"/>
          <w:lang w:eastAsia="zh-CN"/>
        </w:rPr>
        <w:t>采购文件</w:t>
      </w:r>
      <w:r>
        <w:rPr>
          <w:rFonts w:hint="eastAsia" w:ascii="宋体" w:hAnsi="宋体"/>
          <w:color w:val="auto"/>
          <w:szCs w:val="21"/>
        </w:rPr>
        <w:t>参加投标竞争并愿意按照</w:t>
      </w:r>
      <w:r>
        <w:rPr>
          <w:rFonts w:hint="eastAsia" w:ascii="宋体" w:hAnsi="宋体"/>
          <w:color w:val="auto"/>
          <w:szCs w:val="21"/>
          <w:lang w:eastAsia="zh-CN"/>
        </w:rPr>
        <w:t>采购文件</w:t>
      </w:r>
      <w:r>
        <w:rPr>
          <w:rFonts w:hint="eastAsia" w:ascii="宋体" w:hAnsi="宋体"/>
          <w:color w:val="auto"/>
          <w:szCs w:val="21"/>
        </w:rPr>
        <w:t>要求向采购人提供货物、工程或者服务的依法成立的法人、其他组织或者自然人；</w:t>
      </w:r>
    </w:p>
    <w:p w14:paraId="7280DE50">
      <w:pPr>
        <w:ind w:firstLine="411" w:firstLineChars="196"/>
        <w:rPr>
          <w:rFonts w:ascii="宋体" w:hAnsi="宋体"/>
          <w:color w:val="auto"/>
          <w:szCs w:val="21"/>
        </w:rPr>
      </w:pPr>
      <w:r>
        <w:rPr>
          <w:rFonts w:hint="eastAsia" w:ascii="宋体" w:hAnsi="宋体"/>
          <w:color w:val="auto"/>
          <w:szCs w:val="21"/>
        </w:rPr>
        <w:t>3.</w:t>
      </w:r>
      <w:r>
        <w:rPr>
          <w:rFonts w:hint="eastAsia" w:ascii="宋体" w:hAnsi="宋体"/>
          <w:color w:val="auto"/>
          <w:szCs w:val="21"/>
          <w:lang w:val="en-US" w:eastAsia="zh-CN"/>
        </w:rPr>
        <w:t>3</w:t>
      </w:r>
      <w:r>
        <w:rPr>
          <w:rFonts w:hint="eastAsia" w:ascii="宋体" w:hAnsi="宋体"/>
          <w:color w:val="auto"/>
          <w:szCs w:val="21"/>
        </w:rPr>
        <w:t>“评审委员会”（或“评标委员会”）和“谈判小组”是依据《深圳经济特区政府采购条例》、《深圳经济特区政府采购条例实施细则》等有关规定组建的专门负责本次招标评标（谈判）工作的临时性机构；</w:t>
      </w:r>
    </w:p>
    <w:p w14:paraId="56F82FFF">
      <w:pPr>
        <w:ind w:firstLine="411" w:firstLineChars="196"/>
        <w:rPr>
          <w:rFonts w:ascii="宋体" w:hAnsi="宋体"/>
          <w:color w:val="auto"/>
          <w:szCs w:val="21"/>
        </w:rPr>
      </w:pPr>
      <w:r>
        <w:rPr>
          <w:rFonts w:hint="eastAsia" w:ascii="宋体" w:hAnsi="宋体"/>
          <w:color w:val="auto"/>
          <w:szCs w:val="21"/>
        </w:rPr>
        <w:t>3.</w:t>
      </w:r>
      <w:r>
        <w:rPr>
          <w:rFonts w:hint="eastAsia" w:ascii="宋体" w:hAnsi="宋体"/>
          <w:color w:val="auto"/>
          <w:szCs w:val="21"/>
          <w:lang w:val="en-US" w:eastAsia="zh-CN"/>
        </w:rPr>
        <w:t>4</w:t>
      </w:r>
      <w:r>
        <w:rPr>
          <w:rFonts w:hint="eastAsia" w:ascii="宋体" w:hAnsi="宋体"/>
          <w:color w:val="auto"/>
          <w:szCs w:val="21"/>
        </w:rPr>
        <w:t>“日期”</w:t>
      </w:r>
      <w:r>
        <w:rPr>
          <w:rFonts w:ascii="宋体" w:hAnsi="宋体"/>
          <w:color w:val="auto"/>
          <w:szCs w:val="21"/>
        </w:rPr>
        <w:t>指</w:t>
      </w:r>
      <w:r>
        <w:rPr>
          <w:rFonts w:hint="eastAsia" w:ascii="宋体" w:hAnsi="宋体"/>
          <w:color w:val="auto"/>
          <w:szCs w:val="21"/>
        </w:rPr>
        <w:t>公历日；</w:t>
      </w:r>
    </w:p>
    <w:p w14:paraId="45CEF60C">
      <w:pPr>
        <w:ind w:firstLine="411" w:firstLineChars="196"/>
        <w:rPr>
          <w:rFonts w:ascii="宋体" w:hAnsi="宋体"/>
          <w:color w:val="auto"/>
          <w:szCs w:val="21"/>
        </w:rPr>
      </w:pPr>
      <w:r>
        <w:rPr>
          <w:rFonts w:hint="eastAsia" w:ascii="宋体" w:hAnsi="宋体"/>
          <w:color w:val="auto"/>
          <w:szCs w:val="21"/>
        </w:rPr>
        <w:t>3.</w:t>
      </w:r>
      <w:r>
        <w:rPr>
          <w:rFonts w:hint="eastAsia" w:ascii="宋体" w:hAnsi="宋体"/>
          <w:color w:val="auto"/>
          <w:szCs w:val="21"/>
          <w:lang w:val="en-US" w:eastAsia="zh-CN"/>
        </w:rPr>
        <w:t>5</w:t>
      </w:r>
      <w:r>
        <w:rPr>
          <w:rFonts w:hint="eastAsia" w:ascii="宋体" w:hAnsi="宋体"/>
          <w:color w:val="auto"/>
          <w:szCs w:val="21"/>
        </w:rPr>
        <w:t>“合同”指由本次招标所产生的合同或合约文件；</w:t>
      </w:r>
    </w:p>
    <w:p w14:paraId="3138BF56">
      <w:pPr>
        <w:ind w:firstLine="411" w:firstLineChars="196"/>
        <w:rPr>
          <w:rFonts w:ascii="宋体" w:hAnsi="宋体"/>
          <w:color w:val="auto"/>
          <w:szCs w:val="21"/>
        </w:rPr>
      </w:pPr>
      <w:r>
        <w:rPr>
          <w:rFonts w:hint="eastAsia" w:ascii="宋体" w:hAnsi="宋体"/>
          <w:color w:val="auto"/>
          <w:szCs w:val="21"/>
        </w:rPr>
        <w:t>3.</w:t>
      </w:r>
      <w:r>
        <w:rPr>
          <w:rFonts w:hint="eastAsia" w:ascii="宋体" w:hAnsi="宋体"/>
          <w:color w:val="auto"/>
          <w:szCs w:val="21"/>
          <w:lang w:val="en-US" w:eastAsia="zh-CN"/>
        </w:rPr>
        <w:t>6</w:t>
      </w:r>
      <w:r>
        <w:rPr>
          <w:rFonts w:hint="eastAsia" w:ascii="宋体" w:hAnsi="宋体"/>
          <w:color w:val="auto"/>
          <w:szCs w:val="21"/>
          <w:lang w:eastAsia="zh-CN"/>
        </w:rPr>
        <w:t>采购文件</w:t>
      </w:r>
      <w:r>
        <w:rPr>
          <w:rFonts w:hint="eastAsia" w:ascii="宋体" w:hAnsi="宋体"/>
          <w:color w:val="auto"/>
          <w:szCs w:val="21"/>
        </w:rPr>
        <w:t>中的标题或题名仅起引导作用，而不应视为对</w:t>
      </w:r>
      <w:r>
        <w:rPr>
          <w:rFonts w:hint="eastAsia" w:ascii="宋体" w:hAnsi="宋体"/>
          <w:color w:val="auto"/>
          <w:szCs w:val="21"/>
          <w:lang w:eastAsia="zh-CN"/>
        </w:rPr>
        <w:t>采购文件</w:t>
      </w:r>
      <w:r>
        <w:rPr>
          <w:rFonts w:hint="eastAsia" w:ascii="宋体" w:hAnsi="宋体"/>
          <w:color w:val="auto"/>
          <w:szCs w:val="21"/>
        </w:rPr>
        <w:t>内容的理解和解释。</w:t>
      </w:r>
    </w:p>
    <w:p w14:paraId="6D323A61">
      <w:pPr>
        <w:pStyle w:val="8"/>
        <w:spacing w:line="240" w:lineRule="auto"/>
        <w:ind w:firstLine="420" w:firstLineChars="200"/>
        <w:rPr>
          <w:color w:val="auto"/>
        </w:rPr>
      </w:pPr>
      <w:r>
        <w:rPr>
          <w:rFonts w:hint="eastAsia" w:ascii="宋体" w:hAnsi="宋体"/>
          <w:b w:val="0"/>
          <w:bCs w:val="0"/>
          <w:color w:val="auto"/>
          <w:sz w:val="21"/>
          <w:szCs w:val="18"/>
        </w:rPr>
        <w:t>3.</w:t>
      </w:r>
      <w:r>
        <w:rPr>
          <w:rFonts w:hint="eastAsia" w:ascii="宋体" w:hAnsi="宋体"/>
          <w:b w:val="0"/>
          <w:bCs w:val="0"/>
          <w:color w:val="auto"/>
          <w:sz w:val="21"/>
          <w:szCs w:val="18"/>
          <w:lang w:val="en-US" w:eastAsia="zh-CN"/>
        </w:rPr>
        <w:t>7</w:t>
      </w:r>
      <w:r>
        <w:rPr>
          <w:rFonts w:hint="eastAsia" w:ascii="宋体" w:hAnsi="宋体"/>
          <w:b w:val="0"/>
          <w:bCs w:val="0"/>
          <w:color w:val="auto"/>
          <w:sz w:val="21"/>
          <w:szCs w:val="18"/>
        </w:rPr>
        <w:t xml:space="preserve"> “投标人代表”是指投标人法定代表人授权指定投标人相关人员参与本项目招标采购活动的人员。投标人代表也可是投标人法定代表人。投标人授权的投标人代表须为供应商在职人员（在职期限包括但不限于</w:t>
      </w:r>
      <w:r>
        <w:rPr>
          <w:rFonts w:hint="eastAsia" w:ascii="宋体" w:hAnsi="宋体"/>
          <w:b w:val="0"/>
          <w:bCs w:val="0"/>
          <w:color w:val="auto"/>
          <w:sz w:val="21"/>
          <w:szCs w:val="18"/>
          <w:lang w:eastAsia="zh-CN"/>
        </w:rPr>
        <w:t>单一来源采购公告</w:t>
      </w:r>
      <w:r>
        <w:rPr>
          <w:rFonts w:hint="eastAsia" w:ascii="宋体" w:hAnsi="宋体"/>
          <w:b w:val="0"/>
          <w:bCs w:val="0"/>
          <w:color w:val="auto"/>
          <w:sz w:val="21"/>
          <w:szCs w:val="18"/>
        </w:rPr>
        <w:t>期间），且仅代表该投标人针对本项目/本包组进行投标。（采购人保留对投标代表人社保情况、劳动合同等进行调查核实的权利。若有不实，按《深圳经济特区采购条例实施细则》第八十一条规定处理）。</w:t>
      </w:r>
    </w:p>
    <w:p w14:paraId="745B652E">
      <w:pPr>
        <w:rPr>
          <w:rFonts w:ascii="黑体" w:hAnsi="宋体" w:eastAsia="黑体"/>
          <w:color w:val="auto"/>
          <w:sz w:val="24"/>
        </w:rPr>
      </w:pPr>
      <w:r>
        <w:rPr>
          <w:rFonts w:hint="eastAsia" w:ascii="黑体" w:hAnsi="宋体" w:eastAsia="黑体"/>
          <w:color w:val="auto"/>
          <w:sz w:val="24"/>
        </w:rPr>
        <w:t>4. 供应商责任</w:t>
      </w:r>
    </w:p>
    <w:p w14:paraId="29B86AAE">
      <w:pPr>
        <w:ind w:firstLine="411" w:firstLineChars="196"/>
        <w:rPr>
          <w:rFonts w:ascii="宋体" w:hAnsi="宋体"/>
          <w:color w:val="auto"/>
          <w:szCs w:val="21"/>
        </w:rPr>
      </w:pPr>
      <w:r>
        <w:rPr>
          <w:rFonts w:hint="eastAsia" w:ascii="宋体" w:hAnsi="宋体"/>
          <w:color w:val="auto"/>
          <w:szCs w:val="21"/>
        </w:rPr>
        <w:t>4.1欢迎诚信、有实力和有社会责任心的供应商参与本项目采购活动。</w:t>
      </w:r>
    </w:p>
    <w:p w14:paraId="6ACFBB0A">
      <w:pPr>
        <w:ind w:firstLine="411" w:firstLineChars="196"/>
        <w:rPr>
          <w:rFonts w:ascii="宋体" w:hAnsi="宋体"/>
          <w:color w:val="auto"/>
          <w:szCs w:val="21"/>
        </w:rPr>
      </w:pPr>
      <w:r>
        <w:rPr>
          <w:rFonts w:hint="eastAsia" w:ascii="宋体" w:hAnsi="宋体"/>
          <w:color w:val="auto"/>
          <w:szCs w:val="21"/>
        </w:rPr>
        <w:t>4.2投标人应当遵循公平竞争的原则，不得恶意串通，不得妨碍其他投标人的竞争行为，不得损害采购人或者其他投标人的合法权益。如违反上述要求，经核实后，供应商的投标无效。</w:t>
      </w:r>
    </w:p>
    <w:p w14:paraId="081386B3">
      <w:pPr>
        <w:rPr>
          <w:rFonts w:ascii="黑体" w:hAnsi="宋体" w:eastAsia="黑体"/>
          <w:color w:val="auto"/>
          <w:sz w:val="24"/>
        </w:rPr>
      </w:pPr>
      <w:r>
        <w:rPr>
          <w:rFonts w:hint="eastAsia" w:ascii="黑体" w:hAnsi="宋体" w:eastAsia="黑体"/>
          <w:color w:val="auto"/>
          <w:sz w:val="24"/>
        </w:rPr>
        <w:t>5．投标人参加</w:t>
      </w:r>
      <w:r>
        <w:rPr>
          <w:rFonts w:hint="eastAsia" w:ascii="宋体" w:hAnsi="宋体"/>
          <w:color w:val="auto"/>
          <w:szCs w:val="21"/>
        </w:rPr>
        <w:t>本项目采购活动</w:t>
      </w:r>
      <w:r>
        <w:rPr>
          <w:rFonts w:hint="eastAsia" w:ascii="黑体" w:hAnsi="宋体" w:eastAsia="黑体"/>
          <w:color w:val="auto"/>
          <w:sz w:val="24"/>
        </w:rPr>
        <w:t>的条件</w:t>
      </w:r>
    </w:p>
    <w:p w14:paraId="71D9986E">
      <w:pPr>
        <w:ind w:firstLine="411" w:firstLineChars="196"/>
        <w:rPr>
          <w:rFonts w:ascii="宋体" w:hAnsi="宋体"/>
          <w:color w:val="auto"/>
          <w:szCs w:val="21"/>
        </w:rPr>
      </w:pPr>
      <w:r>
        <w:rPr>
          <w:rFonts w:hint="eastAsia" w:ascii="宋体" w:hAnsi="宋体"/>
          <w:color w:val="auto"/>
          <w:szCs w:val="21"/>
        </w:rPr>
        <w:t>5.1投标人的资格要求</w:t>
      </w:r>
    </w:p>
    <w:p w14:paraId="700066BC">
      <w:pPr>
        <w:ind w:firstLine="411" w:firstLineChars="196"/>
        <w:rPr>
          <w:rFonts w:ascii="宋体" w:hAnsi="宋体"/>
          <w:color w:val="auto"/>
          <w:szCs w:val="21"/>
        </w:rPr>
      </w:pPr>
      <w:r>
        <w:rPr>
          <w:rFonts w:hint="eastAsia" w:ascii="宋体" w:hAnsi="宋体"/>
          <w:color w:val="auto"/>
          <w:szCs w:val="21"/>
        </w:rPr>
        <w:t>参加本项目的投标人应具备的资格条件详见本项目</w:t>
      </w:r>
      <w:r>
        <w:rPr>
          <w:rFonts w:hint="eastAsia" w:ascii="宋体" w:hAnsi="宋体"/>
          <w:color w:val="auto"/>
          <w:szCs w:val="21"/>
          <w:lang w:eastAsia="zh-CN"/>
        </w:rPr>
        <w:t>采购公告</w:t>
      </w:r>
      <w:r>
        <w:rPr>
          <w:rFonts w:hint="eastAsia" w:ascii="宋体" w:hAnsi="宋体"/>
          <w:color w:val="auto"/>
          <w:szCs w:val="21"/>
        </w:rPr>
        <w:t>中 “投标人资格要求”的内容。</w:t>
      </w:r>
    </w:p>
    <w:p w14:paraId="00A37ED7">
      <w:pPr>
        <w:ind w:firstLine="411" w:firstLineChars="196"/>
        <w:rPr>
          <w:rFonts w:ascii="宋体" w:hAnsi="宋体"/>
          <w:color w:val="auto"/>
          <w:szCs w:val="21"/>
        </w:rPr>
      </w:pPr>
      <w:r>
        <w:rPr>
          <w:rFonts w:hint="eastAsia" w:ascii="宋体" w:hAnsi="宋体"/>
          <w:color w:val="auto"/>
          <w:szCs w:val="21"/>
        </w:rPr>
        <w:t>5.2联合体投标</w:t>
      </w:r>
    </w:p>
    <w:p w14:paraId="3C0C17C1">
      <w:pPr>
        <w:ind w:firstLine="411" w:firstLineChars="196"/>
        <w:rPr>
          <w:rFonts w:ascii="宋体" w:hAnsi="宋体"/>
          <w:color w:val="auto"/>
          <w:szCs w:val="21"/>
        </w:rPr>
      </w:pPr>
      <w:r>
        <w:rPr>
          <w:rFonts w:hint="eastAsia" w:ascii="宋体" w:hAnsi="宋体"/>
          <w:color w:val="auto"/>
          <w:szCs w:val="21"/>
        </w:rPr>
        <w:t>5.2.1　以下有关联合体投标的条款仅适用于允许投标人组成联合体投标的项目。</w:t>
      </w:r>
    </w:p>
    <w:p w14:paraId="4AAC6B04">
      <w:pPr>
        <w:ind w:firstLine="411" w:firstLineChars="196"/>
        <w:rPr>
          <w:rFonts w:ascii="宋体" w:hAnsi="宋体"/>
          <w:color w:val="auto"/>
          <w:szCs w:val="21"/>
        </w:rPr>
      </w:pPr>
      <w:r>
        <w:rPr>
          <w:rFonts w:hint="eastAsia" w:ascii="宋体" w:hAnsi="宋体"/>
          <w:color w:val="auto"/>
          <w:szCs w:val="21"/>
        </w:rPr>
        <w:t>5.2.2  由两个或两个以上的自然人、法人或者其他组织可以组成一个联合体，以一个供应商的身份共同投标时，应符合以下原则：</w:t>
      </w:r>
    </w:p>
    <w:p w14:paraId="7F8B2B08">
      <w:pPr>
        <w:ind w:firstLine="411" w:firstLineChars="196"/>
        <w:rPr>
          <w:rFonts w:ascii="宋体" w:hAnsi="宋体"/>
          <w:color w:val="auto"/>
        </w:rPr>
      </w:pPr>
      <w:r>
        <w:rPr>
          <w:rFonts w:hint="eastAsia" w:ascii="宋体" w:hAnsi="宋体"/>
          <w:color w:val="auto"/>
        </w:rPr>
        <w:t>（1）投标联合体各方参加本项目采购活动应当具备下列条件：</w:t>
      </w:r>
    </w:p>
    <w:p w14:paraId="7E75E01A">
      <w:pPr>
        <w:ind w:left="420" w:leftChars="200" w:firstLine="411" w:firstLineChars="196"/>
        <w:rPr>
          <w:rFonts w:ascii="宋体" w:hAnsi="宋体"/>
          <w:color w:val="auto"/>
        </w:rPr>
      </w:pPr>
      <w:r>
        <w:rPr>
          <w:rFonts w:hint="eastAsia" w:ascii="宋体" w:hAnsi="宋体"/>
          <w:color w:val="auto"/>
        </w:rPr>
        <w:t>1、具有独立承担民事责任的能力；</w:t>
      </w:r>
    </w:p>
    <w:p w14:paraId="7822781E">
      <w:pPr>
        <w:ind w:left="420" w:firstLine="411" w:firstLineChars="196"/>
        <w:rPr>
          <w:rFonts w:ascii="宋体" w:hAnsi="宋体"/>
          <w:color w:val="auto"/>
        </w:rPr>
      </w:pPr>
      <w:r>
        <w:rPr>
          <w:rFonts w:hint="eastAsia" w:ascii="宋体" w:hAnsi="宋体"/>
          <w:color w:val="auto"/>
        </w:rPr>
        <w:t>2、有良好的商业信誉和健全的财务会计制度；</w:t>
      </w:r>
    </w:p>
    <w:p w14:paraId="37B24A07">
      <w:pPr>
        <w:ind w:left="420" w:leftChars="200" w:firstLine="411" w:firstLineChars="196"/>
        <w:rPr>
          <w:rFonts w:ascii="宋体" w:hAnsi="宋体"/>
          <w:color w:val="auto"/>
        </w:rPr>
      </w:pPr>
      <w:r>
        <w:rPr>
          <w:rFonts w:hint="eastAsia" w:ascii="宋体" w:hAnsi="宋体"/>
          <w:color w:val="auto"/>
        </w:rPr>
        <w:t>3、具有履行合同所必需的设备和专业技术能力；</w:t>
      </w:r>
    </w:p>
    <w:p w14:paraId="37472ED0">
      <w:pPr>
        <w:ind w:left="420" w:leftChars="200" w:firstLine="411" w:firstLineChars="196"/>
        <w:rPr>
          <w:rFonts w:ascii="宋体" w:hAnsi="宋体"/>
          <w:color w:val="auto"/>
        </w:rPr>
      </w:pPr>
      <w:r>
        <w:rPr>
          <w:rFonts w:hint="eastAsia" w:ascii="宋体" w:hAnsi="宋体"/>
          <w:color w:val="auto"/>
        </w:rPr>
        <w:t>4、有依法缴纳税收和社会保障资金的良好记录；</w:t>
      </w:r>
    </w:p>
    <w:p w14:paraId="44EE49A8">
      <w:pPr>
        <w:ind w:left="420" w:leftChars="200" w:firstLine="411" w:firstLineChars="196"/>
        <w:rPr>
          <w:rFonts w:ascii="宋体" w:hAnsi="宋体"/>
          <w:color w:val="auto"/>
        </w:rPr>
      </w:pPr>
      <w:r>
        <w:rPr>
          <w:rFonts w:hint="eastAsia" w:ascii="宋体" w:hAnsi="宋体"/>
          <w:color w:val="auto"/>
        </w:rPr>
        <w:t>5、参加政府采购活动前三年内，在经营活动中没有重大违法记录；</w:t>
      </w:r>
    </w:p>
    <w:p w14:paraId="40A32B65">
      <w:pPr>
        <w:ind w:left="420" w:leftChars="200" w:firstLine="411" w:firstLineChars="196"/>
        <w:rPr>
          <w:rFonts w:ascii="宋体" w:hAnsi="宋体"/>
          <w:color w:val="auto"/>
        </w:rPr>
      </w:pPr>
      <w:r>
        <w:rPr>
          <w:rFonts w:hint="eastAsia" w:ascii="宋体" w:hAnsi="宋体"/>
          <w:color w:val="auto"/>
        </w:rPr>
        <w:t>6、法律、行政法规规定的其他条件。</w:t>
      </w:r>
    </w:p>
    <w:p w14:paraId="1B28076A">
      <w:pPr>
        <w:ind w:firstLine="411" w:firstLineChars="196"/>
        <w:rPr>
          <w:rFonts w:ascii="宋体" w:hAnsi="宋体"/>
          <w:color w:val="auto"/>
        </w:rPr>
      </w:pPr>
      <w:r>
        <w:rPr>
          <w:rFonts w:hint="eastAsia" w:ascii="宋体" w:hAnsi="宋体"/>
          <w:color w:val="auto"/>
        </w:rPr>
        <w:t>（2）投标联合体各方必须有一方先行注册成深圳市政府采购中心供应商；</w:t>
      </w:r>
    </w:p>
    <w:p w14:paraId="41F8EC59">
      <w:pPr>
        <w:ind w:firstLine="411" w:firstLineChars="196"/>
        <w:rPr>
          <w:rFonts w:ascii="宋体" w:hAnsi="宋体"/>
          <w:color w:val="auto"/>
        </w:rPr>
      </w:pPr>
      <w:r>
        <w:rPr>
          <w:rFonts w:hint="eastAsia" w:ascii="宋体" w:hAnsi="宋体"/>
          <w:color w:val="auto"/>
        </w:rPr>
        <w:t>（3）联合体中有同类资质的供应商按照联合体分工承担相同工作的，应当按照资质等级较低的供应商确定资质等级；</w:t>
      </w:r>
    </w:p>
    <w:p w14:paraId="3CBDA14B">
      <w:pPr>
        <w:ind w:firstLine="411" w:firstLineChars="196"/>
        <w:rPr>
          <w:color w:val="auto"/>
        </w:rPr>
      </w:pPr>
      <w:r>
        <w:rPr>
          <w:rFonts w:hint="eastAsia"/>
          <w:color w:val="auto"/>
        </w:rPr>
        <w:t>（4）是否允许联合体参加投标，应当由采购人根据项目的实际情况和潜在供应商的数量自主决定，如果决定接受联合体投标则应当在</w:t>
      </w:r>
      <w:r>
        <w:rPr>
          <w:rFonts w:hint="eastAsia"/>
          <w:color w:val="auto"/>
          <w:lang w:eastAsia="zh-CN"/>
        </w:rPr>
        <w:t>单一来源采购公告</w:t>
      </w:r>
      <w:r>
        <w:rPr>
          <w:rFonts w:hint="eastAsia"/>
          <w:color w:val="auto"/>
        </w:rPr>
        <w:t>中明示；</w:t>
      </w:r>
    </w:p>
    <w:p w14:paraId="6EBBF3AD">
      <w:pPr>
        <w:ind w:firstLine="411" w:firstLineChars="196"/>
        <w:rPr>
          <w:rFonts w:ascii="宋体" w:hAnsi="宋体"/>
          <w:color w:val="auto"/>
        </w:rPr>
      </w:pPr>
      <w:r>
        <w:rPr>
          <w:rFonts w:hint="eastAsia"/>
          <w:color w:val="auto"/>
        </w:rPr>
        <w:t>（5）采购人根据采购项目的特殊要求规定投标人特定条件的，联合体各方中至少应当有一方符合采购人规定的特定条件。对于</w:t>
      </w:r>
      <w:r>
        <w:rPr>
          <w:rFonts w:hint="eastAsia"/>
          <w:color w:val="auto"/>
          <w:lang w:eastAsia="zh-CN"/>
        </w:rPr>
        <w:t>单一来源采购公告</w:t>
      </w:r>
      <w:r>
        <w:rPr>
          <w:color w:val="auto"/>
        </w:rPr>
        <w:t>对投标人</w:t>
      </w:r>
      <w:r>
        <w:rPr>
          <w:rFonts w:hint="eastAsia"/>
          <w:color w:val="auto"/>
        </w:rPr>
        <w:t>某一资格</w:t>
      </w:r>
      <w:r>
        <w:rPr>
          <w:color w:val="auto"/>
        </w:rPr>
        <w:t>有</w:t>
      </w:r>
      <w:r>
        <w:rPr>
          <w:rFonts w:hint="eastAsia"/>
          <w:color w:val="auto"/>
        </w:rPr>
        <w:t>要求</w:t>
      </w:r>
      <w:r>
        <w:rPr>
          <w:color w:val="auto"/>
        </w:rPr>
        <w:t>的，</w:t>
      </w:r>
      <w:r>
        <w:rPr>
          <w:rFonts w:hint="eastAsia"/>
          <w:color w:val="auto"/>
        </w:rPr>
        <w:t>按照联合体各方中最低资质等级确定联合体的资质等级</w:t>
      </w:r>
      <w:r>
        <w:rPr>
          <w:rFonts w:hint="eastAsia" w:ascii="宋体" w:hAnsi="宋体"/>
          <w:color w:val="auto"/>
        </w:rPr>
        <w:t>；联合体各方的不同资质可优势互补；</w:t>
      </w:r>
    </w:p>
    <w:p w14:paraId="034EB79E">
      <w:pPr>
        <w:ind w:firstLine="411" w:firstLineChars="196"/>
        <w:rPr>
          <w:rFonts w:ascii="宋体" w:hAnsi="宋体"/>
          <w:color w:val="auto"/>
        </w:rPr>
      </w:pPr>
      <w:r>
        <w:rPr>
          <w:rFonts w:hint="eastAsia" w:ascii="宋体" w:hAnsi="宋体"/>
          <w:color w:val="auto"/>
        </w:rPr>
        <w:t>（6）投标人的</w:t>
      </w:r>
      <w:r>
        <w:rPr>
          <w:rFonts w:hint="eastAsia" w:ascii="宋体" w:hAnsi="宋体"/>
          <w:color w:val="auto"/>
          <w:lang w:eastAsia="zh-CN"/>
        </w:rPr>
        <w:t>响应文件</w:t>
      </w:r>
      <w:r>
        <w:rPr>
          <w:rFonts w:hint="eastAsia" w:ascii="宋体" w:hAnsi="宋体"/>
          <w:color w:val="auto"/>
        </w:rPr>
        <w:t>及中标后签署的合同协议对联合体各方均具法律约束力；</w:t>
      </w:r>
    </w:p>
    <w:p w14:paraId="2908C007">
      <w:pPr>
        <w:ind w:firstLine="411" w:firstLineChars="196"/>
        <w:rPr>
          <w:rFonts w:ascii="宋体" w:hAnsi="宋体"/>
          <w:color w:val="auto"/>
        </w:rPr>
      </w:pPr>
      <w:r>
        <w:rPr>
          <w:rFonts w:hint="eastAsia" w:ascii="宋体" w:hAnsi="宋体"/>
          <w:color w:val="auto"/>
        </w:rPr>
        <w:t>（7）联合体各方应当签订共同投标协议，明确约定各方拟承担的工作和责任，并将该共同投标协议随</w:t>
      </w:r>
      <w:r>
        <w:rPr>
          <w:rFonts w:hint="eastAsia" w:ascii="宋体" w:hAnsi="宋体"/>
          <w:color w:val="auto"/>
          <w:lang w:eastAsia="zh-CN"/>
        </w:rPr>
        <w:t>响应文件</w:t>
      </w:r>
      <w:r>
        <w:rPr>
          <w:rFonts w:hint="eastAsia" w:ascii="宋体" w:hAnsi="宋体"/>
          <w:color w:val="auto"/>
        </w:rPr>
        <w:t>一并递交给采购</w:t>
      </w:r>
      <w:r>
        <w:rPr>
          <w:rFonts w:hint="eastAsia" w:ascii="宋体" w:hAnsi="宋体"/>
          <w:color w:val="auto"/>
          <w:lang w:eastAsia="zh-CN"/>
        </w:rPr>
        <w:t>人</w:t>
      </w:r>
      <w:r>
        <w:rPr>
          <w:rFonts w:hint="eastAsia" w:ascii="宋体" w:hAnsi="宋体"/>
          <w:color w:val="auto"/>
        </w:rPr>
        <w:t>；</w:t>
      </w:r>
    </w:p>
    <w:p w14:paraId="26B12CBB">
      <w:pPr>
        <w:ind w:firstLine="411" w:firstLineChars="196"/>
        <w:rPr>
          <w:rFonts w:ascii="宋体" w:hAnsi="宋体"/>
          <w:color w:val="auto"/>
        </w:rPr>
      </w:pPr>
      <w:r>
        <w:rPr>
          <w:rFonts w:hint="eastAsia" w:ascii="宋体" w:hAnsi="宋体"/>
          <w:color w:val="auto"/>
        </w:rPr>
        <w:t>（8）联合体中标后，联合体各方应当共同与采购人签订合同，就中标项目向采购人承担连带责任；</w:t>
      </w:r>
    </w:p>
    <w:p w14:paraId="51DB0941">
      <w:pPr>
        <w:ind w:firstLine="411" w:firstLineChars="196"/>
        <w:rPr>
          <w:rFonts w:ascii="宋体" w:hAnsi="宋体"/>
          <w:color w:val="auto"/>
        </w:rPr>
      </w:pPr>
      <w:r>
        <w:rPr>
          <w:rFonts w:hint="eastAsia" w:ascii="宋体" w:hAnsi="宋体"/>
          <w:color w:val="auto"/>
        </w:rPr>
        <w:t>（9）联合体的各方应当共同推荐一联合体投标授权代表方，由联合体各方提交一份授权书，证明其有资格代表联合体各方签署</w:t>
      </w:r>
      <w:r>
        <w:rPr>
          <w:rFonts w:hint="eastAsia" w:ascii="宋体" w:hAnsi="宋体"/>
          <w:color w:val="auto"/>
          <w:lang w:eastAsia="zh-CN"/>
        </w:rPr>
        <w:t>响应文件</w:t>
      </w:r>
      <w:r>
        <w:rPr>
          <w:rFonts w:hint="eastAsia" w:ascii="宋体" w:hAnsi="宋体"/>
          <w:color w:val="auto"/>
        </w:rPr>
        <w:t>，该授权书作为</w:t>
      </w:r>
      <w:r>
        <w:rPr>
          <w:rFonts w:hint="eastAsia" w:ascii="宋体" w:hAnsi="宋体"/>
          <w:color w:val="auto"/>
          <w:lang w:eastAsia="zh-CN"/>
        </w:rPr>
        <w:t>响应文件</w:t>
      </w:r>
      <w:r>
        <w:rPr>
          <w:rFonts w:hint="eastAsia" w:ascii="宋体" w:hAnsi="宋体"/>
          <w:color w:val="auto"/>
        </w:rPr>
        <w:t>的组成部分一并递交给采购</w:t>
      </w:r>
      <w:r>
        <w:rPr>
          <w:rFonts w:hint="eastAsia" w:ascii="宋体" w:hAnsi="宋体"/>
          <w:color w:val="auto"/>
          <w:lang w:eastAsia="zh-CN"/>
        </w:rPr>
        <w:t>人</w:t>
      </w:r>
      <w:r>
        <w:rPr>
          <w:rFonts w:hint="eastAsia" w:ascii="宋体" w:hAnsi="宋体"/>
          <w:color w:val="auto"/>
        </w:rPr>
        <w:t>；</w:t>
      </w:r>
    </w:p>
    <w:p w14:paraId="7F56590F">
      <w:pPr>
        <w:ind w:firstLine="411" w:firstLineChars="196"/>
        <w:rPr>
          <w:rFonts w:ascii="宋体" w:hAnsi="宋体"/>
          <w:color w:val="auto"/>
        </w:rPr>
      </w:pPr>
      <w:r>
        <w:rPr>
          <w:rFonts w:hint="eastAsia" w:ascii="宋体" w:hAnsi="宋体"/>
          <w:color w:val="auto"/>
        </w:rPr>
        <w:t>（10）以联合体形式参加采购活动的，联合体各方不得再单独参加或者与其他供应商另外组成联合体参加同一合同项目下的其他采购活动，出现上述情况者，其投标和与此有关联合体、总包单位的投标将被拒绝；</w:t>
      </w:r>
    </w:p>
    <w:p w14:paraId="13EF7693">
      <w:pPr>
        <w:ind w:firstLine="411" w:firstLineChars="196"/>
        <w:rPr>
          <w:rFonts w:ascii="宋体" w:hAnsi="宋体"/>
          <w:color w:val="auto"/>
          <w:szCs w:val="21"/>
        </w:rPr>
      </w:pPr>
      <w:r>
        <w:rPr>
          <w:rFonts w:hint="eastAsia" w:ascii="宋体" w:hAnsi="宋体"/>
          <w:color w:val="auto"/>
        </w:rPr>
        <w:t>（11）本通用条款中“投标人”一词亦指联合体各方，专用条款另有规定或说明的除外。</w:t>
      </w:r>
    </w:p>
    <w:p w14:paraId="323CC377">
      <w:pPr>
        <w:rPr>
          <w:rFonts w:ascii="黑体" w:hAnsi="宋体" w:eastAsia="黑体"/>
          <w:color w:val="auto"/>
          <w:sz w:val="24"/>
        </w:rPr>
      </w:pPr>
      <w:r>
        <w:rPr>
          <w:rFonts w:hint="eastAsia" w:ascii="黑体" w:hAnsi="宋体" w:eastAsia="黑体"/>
          <w:color w:val="auto"/>
          <w:sz w:val="24"/>
        </w:rPr>
        <w:t>6．政策导向</w:t>
      </w:r>
    </w:p>
    <w:p w14:paraId="1D71BD01">
      <w:pPr>
        <w:ind w:firstLine="315" w:firstLineChars="150"/>
        <w:rPr>
          <w:bCs/>
          <w:color w:val="auto"/>
          <w:szCs w:val="21"/>
        </w:rPr>
      </w:pPr>
      <w:r>
        <w:rPr>
          <w:rFonts w:hint="eastAsia"/>
          <w:bCs/>
          <w:color w:val="auto"/>
          <w:szCs w:val="21"/>
        </w:rPr>
        <w:t>6.1按照《国务院办公厅关于建立政府强制采购节能产品制度的通知》（国办发〔2007〕51号）、《中共深圳市委、深圳市人民政府关于全面推进循环经济发展的决定》（深发〔2006〕9号）根据《财政部 发展改革委 生态环境部 市场监管总局关于调整优化节能产品 环境标志产品政府采购执行机制的通知》（财库〔2019〕9号）等的要求，以下产品列入</w:t>
      </w:r>
      <w:r>
        <w:rPr>
          <w:color w:val="auto"/>
        </w:rPr>
        <w:fldChar w:fldCharType="begin"/>
      </w:r>
      <w:r>
        <w:rPr>
          <w:color w:val="auto"/>
        </w:rPr>
        <w:instrText xml:space="preserve"> HYPERLINK "http://gks.mof.gov.cn/zhengfucaigouguanli/201904/P020190404409422168443.pdf" </w:instrText>
      </w:r>
      <w:r>
        <w:rPr>
          <w:color w:val="auto"/>
        </w:rPr>
        <w:fldChar w:fldCharType="separate"/>
      </w:r>
      <w:r>
        <w:rPr>
          <w:rFonts w:hint="eastAsia"/>
          <w:bCs/>
          <w:color w:val="auto"/>
          <w:szCs w:val="21"/>
        </w:rPr>
        <w:t>节能产品政府采购品目清单</w:t>
      </w:r>
      <w:r>
        <w:rPr>
          <w:rFonts w:hint="eastAsia"/>
          <w:bCs/>
          <w:color w:val="auto"/>
          <w:szCs w:val="21"/>
        </w:rPr>
        <w:fldChar w:fldCharType="end"/>
      </w:r>
      <w:r>
        <w:rPr>
          <w:rFonts w:hint="eastAsia"/>
          <w:bCs/>
          <w:color w:val="auto"/>
          <w:szCs w:val="21"/>
        </w:rPr>
        <w:t>，我市政府采购组织实施中，在技术、服务等指标满足采购需求的前提下，优先采购以下清单范围内产品：</w:t>
      </w:r>
    </w:p>
    <w:p w14:paraId="50911851">
      <w:pPr>
        <w:ind w:firstLine="315" w:firstLineChars="150"/>
        <w:rPr>
          <w:bCs/>
          <w:color w:val="auto"/>
          <w:szCs w:val="21"/>
        </w:rPr>
      </w:pPr>
      <w:r>
        <w:rPr>
          <w:rFonts w:hint="eastAsia"/>
          <w:bCs/>
          <w:color w:val="auto"/>
          <w:szCs w:val="21"/>
        </w:rPr>
        <w:t>财政部、国家发展和改革委员会制定的《</w:t>
      </w:r>
      <w:r>
        <w:rPr>
          <w:color w:val="auto"/>
        </w:rPr>
        <w:fldChar w:fldCharType="begin"/>
      </w:r>
      <w:r>
        <w:rPr>
          <w:color w:val="auto"/>
        </w:rPr>
        <w:instrText xml:space="preserve"> HYPERLINK "http://gks.mof.gov.cn/zhengfucaigouguanli/201904/P020190404409422168443.pdf" </w:instrText>
      </w:r>
      <w:r>
        <w:rPr>
          <w:color w:val="auto"/>
        </w:rPr>
        <w:fldChar w:fldCharType="separate"/>
      </w:r>
      <w:r>
        <w:rPr>
          <w:rFonts w:hint="eastAsia"/>
          <w:bCs/>
          <w:color w:val="auto"/>
          <w:szCs w:val="21"/>
        </w:rPr>
        <w:t>节能产品政府采购品目清单</w:t>
      </w:r>
      <w:r>
        <w:rPr>
          <w:rFonts w:hint="eastAsia"/>
          <w:bCs/>
          <w:color w:val="auto"/>
          <w:szCs w:val="21"/>
        </w:rPr>
        <w:fldChar w:fldCharType="end"/>
      </w:r>
      <w:r>
        <w:rPr>
          <w:rFonts w:hint="eastAsia"/>
          <w:bCs/>
          <w:color w:val="auto"/>
          <w:szCs w:val="21"/>
        </w:rPr>
        <w:t>》，详见中国政府采购网（http://www.ccgp.gov.cn/）首页。</w:t>
      </w:r>
    </w:p>
    <w:p w14:paraId="3B3AE106">
      <w:pPr>
        <w:ind w:firstLine="315" w:firstLineChars="150"/>
        <w:rPr>
          <w:bCs/>
          <w:color w:val="auto"/>
          <w:szCs w:val="21"/>
        </w:rPr>
      </w:pPr>
      <w:r>
        <w:rPr>
          <w:rFonts w:hint="eastAsia"/>
          <w:bCs/>
          <w:color w:val="auto"/>
          <w:szCs w:val="21"/>
        </w:rPr>
        <w:t>进入以上清单范围的投标产品将在评标时获得竞争优势。</w:t>
      </w:r>
    </w:p>
    <w:p w14:paraId="321EA56A">
      <w:pPr>
        <w:ind w:firstLine="315" w:firstLineChars="150"/>
        <w:rPr>
          <w:bCs/>
          <w:color w:val="auto"/>
          <w:szCs w:val="21"/>
        </w:rPr>
      </w:pPr>
      <w:r>
        <w:rPr>
          <w:rFonts w:hint="eastAsia"/>
          <w:bCs/>
          <w:color w:val="auto"/>
          <w:szCs w:val="21"/>
        </w:rPr>
        <w:t>6.2 2014年起，政府部门、国有企业在进行设备或工程采购时，应在</w:t>
      </w:r>
      <w:r>
        <w:rPr>
          <w:rFonts w:hint="eastAsia"/>
          <w:bCs/>
          <w:color w:val="auto"/>
          <w:szCs w:val="21"/>
          <w:lang w:eastAsia="zh-CN"/>
        </w:rPr>
        <w:t>采购文件</w:t>
      </w:r>
      <w:r>
        <w:rPr>
          <w:rFonts w:hint="eastAsia"/>
          <w:bCs/>
          <w:color w:val="auto"/>
          <w:szCs w:val="21"/>
        </w:rPr>
        <w:t>中明确要求工程机械、装卸机械满足国家现阶段非道路移动机械用柴油机排放标准，并鼓励使用LNG或电动工程机械、装卸机械。2015年起，政府部门、国有企业采购设备或工程项目中选用LNG或电动工程机械、装卸机械的比例不低于30%。</w:t>
      </w:r>
    </w:p>
    <w:p w14:paraId="23E5912C">
      <w:pPr>
        <w:ind w:firstLine="405"/>
        <w:rPr>
          <w:rFonts w:ascii="宋体" w:hAnsi="宋体"/>
          <w:color w:val="auto"/>
        </w:rPr>
      </w:pPr>
      <w:r>
        <w:rPr>
          <w:rFonts w:hint="eastAsia"/>
          <w:color w:val="auto"/>
          <w:shd w:val="clear" w:color="auto" w:fill="FFFFFF"/>
        </w:rPr>
        <w:t>6.3</w:t>
      </w:r>
      <w:r>
        <w:rPr>
          <w:rFonts w:hint="eastAsia" w:ascii="宋体" w:hAnsi="宋体"/>
          <w:color w:val="auto"/>
        </w:rPr>
        <w:t>根据《深圳市人民政府关于印发深圳市贯彻落实守信联合激励和失信联合惩戒制度实施方案的通知》（深府〔2017〕57号）、《深圳市政府采购供应商诚信管理暂行办法》（深财规〔2017〕8号）以及《深圳市财政委员会关于印发&lt;深圳市政府采购供应商诚信管理暂行办法操作细则&gt;的通知》的要求，对列入失信“黑名单”的供应商限制参与政府采购。</w:t>
      </w:r>
    </w:p>
    <w:p w14:paraId="15680288">
      <w:pPr>
        <w:ind w:firstLine="405"/>
        <w:rPr>
          <w:rFonts w:ascii="宋体" w:hAnsi="宋体"/>
          <w:color w:val="auto"/>
        </w:rPr>
      </w:pPr>
      <w:r>
        <w:rPr>
          <w:rFonts w:hint="eastAsia" w:ascii="宋体" w:hAnsi="宋体"/>
          <w:color w:val="auto"/>
        </w:rPr>
        <w:t>6.4根据《深圳市政府采购</w:t>
      </w:r>
      <w:r>
        <w:rPr>
          <w:rFonts w:hint="eastAsia" w:ascii="宋体" w:hAnsi="宋体"/>
          <w:color w:val="auto"/>
          <w:lang w:eastAsia="zh-CN"/>
        </w:rPr>
        <w:t>采购文件</w:t>
      </w:r>
      <w:r>
        <w:rPr>
          <w:rFonts w:hint="eastAsia" w:ascii="宋体" w:hAnsi="宋体"/>
          <w:color w:val="auto"/>
        </w:rPr>
        <w:t>编制内部工作指引》（深财购〔2019〕16号），投标人应未被列入失信被执行人、重大税收违法案件当事人名单、政府采购严重违法失信行为记录名单。采购</w:t>
      </w:r>
      <w:r>
        <w:rPr>
          <w:rFonts w:hint="eastAsia" w:ascii="宋体" w:hAnsi="宋体"/>
          <w:color w:val="auto"/>
          <w:lang w:eastAsia="zh-CN"/>
        </w:rPr>
        <w:t>人</w:t>
      </w:r>
      <w:r>
        <w:rPr>
          <w:rFonts w:hint="eastAsia" w:ascii="宋体" w:hAnsi="宋体"/>
          <w:color w:val="auto"/>
        </w:rPr>
        <w:t>将在资格审查阶段通过“信用中国”网站（www.creditchina.gov.cn）、中国政府采购网（www.ccgp.gov.cn）、深圳市政府采购监督管理网（www.zfcg.sz.gov.cn）渠道查询相关主体信用记录（中标人的查询情况以发出中标通知书时的查询结果为准）。</w:t>
      </w:r>
    </w:p>
    <w:p w14:paraId="3A95F998">
      <w:pPr>
        <w:rPr>
          <w:rFonts w:ascii="黑体" w:hAnsi="宋体" w:eastAsia="黑体"/>
          <w:color w:val="auto"/>
          <w:sz w:val="24"/>
        </w:rPr>
      </w:pPr>
      <w:r>
        <w:rPr>
          <w:rFonts w:hint="eastAsia" w:ascii="黑体" w:hAnsi="宋体" w:eastAsia="黑体"/>
          <w:color w:val="auto"/>
          <w:sz w:val="24"/>
        </w:rPr>
        <w:t>7.本项目若涉及采购货物，则合格的货物及相应服务应满足以下要求：</w:t>
      </w:r>
    </w:p>
    <w:p w14:paraId="378B97BA">
      <w:pPr>
        <w:ind w:firstLine="411" w:firstLineChars="196"/>
        <w:rPr>
          <w:rFonts w:ascii="宋体" w:hAnsi="宋体"/>
          <w:color w:val="auto"/>
        </w:rPr>
      </w:pPr>
      <w:r>
        <w:rPr>
          <w:rFonts w:hint="eastAsia" w:ascii="宋体" w:hAnsi="宋体"/>
          <w:color w:val="auto"/>
        </w:rPr>
        <w:t>7</w:t>
      </w:r>
      <w:r>
        <w:rPr>
          <w:rFonts w:ascii="宋体" w:hAnsi="宋体"/>
          <w:color w:val="auto"/>
        </w:rPr>
        <w:t xml:space="preserve">.1  </w:t>
      </w:r>
      <w:r>
        <w:rPr>
          <w:rFonts w:hint="eastAsia" w:ascii="宋体" w:hAnsi="宋体"/>
          <w:color w:val="auto"/>
        </w:rPr>
        <w:t>必须是全新、未使用过的原装合格正品（包括零部件），如安装或配置了软件的，须为正版软件。</w:t>
      </w:r>
    </w:p>
    <w:p w14:paraId="3B09B3B6">
      <w:pPr>
        <w:ind w:firstLine="411" w:firstLineChars="196"/>
        <w:rPr>
          <w:rFonts w:ascii="宋体" w:hAnsi="宋体"/>
          <w:color w:val="auto"/>
        </w:rPr>
      </w:pPr>
      <w:r>
        <w:rPr>
          <w:rFonts w:hint="eastAsia" w:ascii="宋体" w:hAnsi="宋体"/>
          <w:color w:val="auto"/>
        </w:rPr>
        <w:t>7.2  国产的货物及其有关服务必须符合中华人民共和国的设计和制造生产标准或行业标准。</w:t>
      </w:r>
      <w:r>
        <w:rPr>
          <w:rFonts w:hint="eastAsia" w:ascii="宋体" w:hAnsi="宋体"/>
          <w:color w:val="auto"/>
          <w:lang w:eastAsia="zh-CN"/>
        </w:rPr>
        <w:t>单一来源采购公告</w:t>
      </w:r>
      <w:r>
        <w:rPr>
          <w:rFonts w:hint="eastAsia" w:ascii="宋体" w:hAnsi="宋体"/>
          <w:color w:val="auto"/>
        </w:rPr>
        <w:t>有其他要求的，亦应符合其要求。</w:t>
      </w:r>
    </w:p>
    <w:p w14:paraId="3D34F0E7">
      <w:pPr>
        <w:ind w:firstLine="411" w:firstLineChars="196"/>
        <w:rPr>
          <w:rFonts w:ascii="宋体" w:hAnsi="宋体"/>
          <w:color w:val="auto"/>
        </w:rPr>
      </w:pPr>
      <w:r>
        <w:rPr>
          <w:rFonts w:hint="eastAsia" w:ascii="宋体" w:hAnsi="宋体"/>
          <w:color w:val="auto"/>
        </w:rPr>
        <w:t>7</w:t>
      </w:r>
      <w:r>
        <w:rPr>
          <w:rFonts w:ascii="宋体" w:hAnsi="宋体"/>
          <w:color w:val="auto"/>
        </w:rPr>
        <w:t>.</w:t>
      </w:r>
      <w:r>
        <w:rPr>
          <w:rFonts w:hint="eastAsia" w:ascii="宋体" w:hAnsi="宋体"/>
          <w:color w:val="auto"/>
        </w:rPr>
        <w:t>3进口货物及其有关服务必须符合原产地和/或中华人民共和国的设计和制造生产标准或行业标准。进口的货物必须具有合法的进口手续和途径，并通过中华人民共和国商检部门检验。</w:t>
      </w:r>
      <w:r>
        <w:rPr>
          <w:rFonts w:hint="eastAsia" w:ascii="宋体" w:hAnsi="宋体"/>
          <w:color w:val="auto"/>
          <w:lang w:eastAsia="zh-CN"/>
        </w:rPr>
        <w:t>单一来源采购公告</w:t>
      </w:r>
      <w:r>
        <w:rPr>
          <w:rFonts w:hint="eastAsia" w:ascii="宋体" w:hAnsi="宋体"/>
          <w:color w:val="auto"/>
        </w:rPr>
        <w:t>有其他要求的，亦应符合其要求。</w:t>
      </w:r>
    </w:p>
    <w:p w14:paraId="5F1868B7">
      <w:pPr>
        <w:ind w:firstLine="411" w:firstLineChars="196"/>
        <w:rPr>
          <w:rFonts w:ascii="宋体" w:hAnsi="宋体"/>
          <w:color w:val="auto"/>
        </w:rPr>
      </w:pPr>
      <w:r>
        <w:rPr>
          <w:rFonts w:hint="eastAsia" w:ascii="宋体" w:hAnsi="宋体"/>
          <w:color w:val="auto"/>
        </w:rPr>
        <w:t>7</w:t>
      </w:r>
      <w:r>
        <w:rPr>
          <w:rFonts w:ascii="宋体" w:hAnsi="宋体"/>
          <w:color w:val="auto"/>
        </w:rPr>
        <w:t>.</w:t>
      </w:r>
      <w:r>
        <w:rPr>
          <w:rFonts w:hint="eastAsia" w:ascii="宋体" w:hAnsi="宋体"/>
          <w:color w:val="auto"/>
        </w:rPr>
        <w:t>4投标人应保证，其所提供的货物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14:paraId="32AD89D4">
      <w:pPr>
        <w:ind w:firstLine="411" w:firstLineChars="196"/>
        <w:rPr>
          <w:rFonts w:ascii="宋体" w:hAnsi="宋体"/>
          <w:color w:val="auto"/>
        </w:rPr>
      </w:pPr>
      <w:r>
        <w:rPr>
          <w:rFonts w:hint="eastAsia" w:ascii="宋体" w:hAnsi="宋体"/>
          <w:color w:val="auto"/>
        </w:rPr>
        <w:t>7.5  投标人应保证，其所提供的货物应具有行政主管部门颁发的资质证书或国家质量监督部门的产品《检验报告》。设备到货验收时，还必须提供设备的产品合格证、质量保证文件。若中标后，除非另有约定，投标人必须按合同规定完成设备的安装，并达到验收标准。</w:t>
      </w:r>
    </w:p>
    <w:p w14:paraId="4C4B3E71">
      <w:pPr>
        <w:ind w:firstLine="411" w:firstLineChars="196"/>
        <w:rPr>
          <w:rFonts w:ascii="宋体" w:hAnsi="宋体"/>
          <w:color w:val="auto"/>
        </w:rPr>
      </w:pPr>
      <w:r>
        <w:rPr>
          <w:rFonts w:hint="eastAsia" w:ascii="宋体" w:hAnsi="宋体"/>
          <w:color w:val="auto"/>
        </w:rPr>
        <w:t>7.6  对工期的要求：投标人在投标时对其所投项目应提交详细的《交货进度表》，列明交货计划等，在合同规定的时间内完工验收。</w:t>
      </w:r>
    </w:p>
    <w:p w14:paraId="5F68661C">
      <w:pPr>
        <w:ind w:firstLine="411" w:firstLineChars="196"/>
        <w:rPr>
          <w:rFonts w:ascii="宋体" w:hAnsi="宋体"/>
          <w:color w:val="auto"/>
        </w:rPr>
      </w:pPr>
      <w:r>
        <w:rPr>
          <w:rFonts w:hint="eastAsia" w:ascii="宋体" w:hAnsi="宋体"/>
          <w:color w:val="auto"/>
        </w:rPr>
        <w:t>7.7  投标人必须承担设备运输、安装调试、验收检测和提供设备操作说明书、图纸等其他相关及类似的义务。</w:t>
      </w:r>
    </w:p>
    <w:p w14:paraId="32DAD9E6">
      <w:pPr>
        <w:rPr>
          <w:rFonts w:ascii="黑体" w:hAnsi="宋体" w:eastAsia="黑体"/>
          <w:color w:val="auto"/>
          <w:sz w:val="24"/>
        </w:rPr>
      </w:pPr>
      <w:r>
        <w:rPr>
          <w:rFonts w:hint="eastAsia" w:ascii="黑体" w:hAnsi="宋体" w:eastAsia="黑体"/>
          <w:color w:val="auto"/>
          <w:sz w:val="24"/>
        </w:rPr>
        <w:t>8．投标费用</w:t>
      </w:r>
    </w:p>
    <w:p w14:paraId="0411B838">
      <w:pPr>
        <w:ind w:firstLine="411" w:firstLineChars="196"/>
        <w:rPr>
          <w:rFonts w:ascii="宋体" w:hAnsi="宋体"/>
          <w:color w:val="auto"/>
          <w:szCs w:val="21"/>
        </w:rPr>
      </w:pPr>
      <w:r>
        <w:rPr>
          <w:rFonts w:hint="eastAsia" w:ascii="宋体" w:hAnsi="宋体"/>
          <w:color w:val="auto"/>
          <w:szCs w:val="21"/>
        </w:rPr>
        <w:t>不论投标结果如何，投标人应承担其编制</w:t>
      </w:r>
      <w:r>
        <w:rPr>
          <w:rFonts w:hint="eastAsia" w:ascii="宋体" w:hAnsi="宋体"/>
          <w:color w:val="auto"/>
          <w:szCs w:val="21"/>
          <w:lang w:eastAsia="zh-CN"/>
        </w:rPr>
        <w:t>响应文件</w:t>
      </w:r>
      <w:r>
        <w:rPr>
          <w:rFonts w:hint="eastAsia" w:ascii="宋体" w:hAnsi="宋体"/>
          <w:color w:val="auto"/>
          <w:szCs w:val="21"/>
        </w:rPr>
        <w:t>与递交</w:t>
      </w:r>
      <w:r>
        <w:rPr>
          <w:rFonts w:hint="eastAsia" w:ascii="宋体" w:hAnsi="宋体"/>
          <w:color w:val="auto"/>
          <w:szCs w:val="21"/>
          <w:lang w:eastAsia="zh-CN"/>
        </w:rPr>
        <w:t>响应文件</w:t>
      </w:r>
      <w:r>
        <w:rPr>
          <w:rFonts w:hint="eastAsia" w:ascii="宋体" w:hAnsi="宋体"/>
          <w:color w:val="auto"/>
          <w:szCs w:val="21"/>
        </w:rPr>
        <w:t>所涉及的一切费用。</w:t>
      </w:r>
    </w:p>
    <w:p w14:paraId="17801BD9">
      <w:pPr>
        <w:rPr>
          <w:rFonts w:ascii="黑体" w:hAnsi="宋体" w:eastAsia="黑体"/>
          <w:color w:val="auto"/>
          <w:sz w:val="24"/>
        </w:rPr>
      </w:pPr>
      <w:r>
        <w:rPr>
          <w:rFonts w:hint="eastAsia" w:ascii="黑体" w:hAnsi="宋体" w:eastAsia="黑体"/>
          <w:color w:val="auto"/>
          <w:sz w:val="24"/>
        </w:rPr>
        <w:t>9．踏勘现场</w:t>
      </w:r>
    </w:p>
    <w:p w14:paraId="7556A44E">
      <w:pPr>
        <w:ind w:firstLine="411" w:firstLineChars="196"/>
        <w:rPr>
          <w:rFonts w:ascii="宋体" w:hAnsi="宋体"/>
          <w:color w:val="auto"/>
          <w:szCs w:val="21"/>
        </w:rPr>
      </w:pPr>
      <w:r>
        <w:rPr>
          <w:rFonts w:hint="eastAsia" w:ascii="宋体" w:hAnsi="宋体"/>
          <w:color w:val="auto"/>
          <w:szCs w:val="21"/>
        </w:rPr>
        <w:t>9.1如有需要（详见专用条款），采购人将组织投标人对项目现场及周围环境进行踏勘，以便投标人获取有关编制</w:t>
      </w:r>
      <w:r>
        <w:rPr>
          <w:rFonts w:hint="eastAsia" w:ascii="宋体" w:hAnsi="宋体"/>
          <w:color w:val="auto"/>
          <w:szCs w:val="21"/>
          <w:lang w:eastAsia="zh-CN"/>
        </w:rPr>
        <w:t>响应文件</w:t>
      </w:r>
      <w:r>
        <w:rPr>
          <w:rFonts w:hint="eastAsia" w:ascii="宋体" w:hAnsi="宋体"/>
          <w:color w:val="auto"/>
          <w:szCs w:val="21"/>
        </w:rPr>
        <w:t>和签署合同所需的资料。踏勘现场所发生的费用由投标人自行承担。投标人应按专用条款所约定的时间、地点或采购</w:t>
      </w:r>
      <w:r>
        <w:rPr>
          <w:rFonts w:hint="eastAsia" w:ascii="宋体" w:hAnsi="宋体"/>
          <w:color w:val="auto"/>
          <w:szCs w:val="21"/>
          <w:lang w:eastAsia="zh-CN"/>
        </w:rPr>
        <w:t>人</w:t>
      </w:r>
      <w:r>
        <w:rPr>
          <w:rFonts w:hint="eastAsia" w:ascii="宋体" w:hAnsi="宋体"/>
          <w:color w:val="auto"/>
          <w:szCs w:val="21"/>
        </w:rPr>
        <w:t>另行书面通知（包括网站发布的通知）的时间和地点踏勘现场。</w:t>
      </w:r>
    </w:p>
    <w:p w14:paraId="6AD8D25F">
      <w:pPr>
        <w:ind w:firstLine="411" w:firstLineChars="196"/>
        <w:rPr>
          <w:rFonts w:ascii="宋体" w:hAnsi="宋体"/>
          <w:color w:val="auto"/>
        </w:rPr>
      </w:pPr>
      <w:r>
        <w:rPr>
          <w:rFonts w:hint="eastAsia" w:ascii="宋体" w:hAnsi="宋体"/>
          <w:color w:val="auto"/>
        </w:rPr>
        <w:t>9.2投标人及其人员经过采购人的允许，可以踏勘目的进入采购人的项目现场。若</w:t>
      </w:r>
      <w:r>
        <w:rPr>
          <w:rFonts w:hint="eastAsia" w:ascii="宋体" w:hAnsi="宋体"/>
          <w:color w:val="auto"/>
          <w:lang w:eastAsia="zh-CN"/>
        </w:rPr>
        <w:t>采购文件</w:t>
      </w:r>
      <w:r>
        <w:rPr>
          <w:rFonts w:hint="eastAsia" w:ascii="宋体" w:hAnsi="宋体"/>
          <w:color w:val="auto"/>
        </w:rPr>
        <w:t>要求投标人于统一时间地点踏勘现场的，投标人应当按时前往。</w:t>
      </w:r>
    </w:p>
    <w:p w14:paraId="2224F18C">
      <w:pPr>
        <w:ind w:firstLine="411" w:firstLineChars="196"/>
        <w:rPr>
          <w:rFonts w:ascii="宋体" w:hAnsi="宋体"/>
          <w:color w:val="auto"/>
        </w:rPr>
      </w:pPr>
      <w:r>
        <w:rPr>
          <w:rFonts w:hint="eastAsia" w:ascii="宋体" w:hAnsi="宋体"/>
          <w:color w:val="auto"/>
        </w:rPr>
        <w:t>9.3采购人在有必要时向投标人提供有关现场的资料和数据。</w:t>
      </w:r>
    </w:p>
    <w:p w14:paraId="512DE24F">
      <w:pPr>
        <w:ind w:firstLine="411" w:firstLineChars="196"/>
        <w:rPr>
          <w:rFonts w:ascii="宋体" w:hAnsi="宋体"/>
          <w:color w:val="auto"/>
        </w:rPr>
      </w:pPr>
      <w:r>
        <w:rPr>
          <w:rFonts w:hint="eastAsia" w:ascii="宋体" w:hAnsi="宋体"/>
          <w:color w:val="auto"/>
        </w:rPr>
        <w:t>9.4任何人或任何组织在踏勘现场时向投标人提交的任何书面资料或口头承诺，未经</w:t>
      </w:r>
      <w:r>
        <w:rPr>
          <w:rFonts w:hint="eastAsia" w:ascii="宋体" w:hAnsi="宋体"/>
          <w:color w:val="auto"/>
          <w:szCs w:val="21"/>
        </w:rPr>
        <w:t>采购</w:t>
      </w:r>
      <w:r>
        <w:rPr>
          <w:rFonts w:hint="eastAsia" w:ascii="宋体" w:hAnsi="宋体"/>
          <w:color w:val="auto"/>
          <w:szCs w:val="21"/>
          <w:lang w:eastAsia="zh-CN"/>
        </w:rPr>
        <w:t>人</w:t>
      </w:r>
      <w:r>
        <w:rPr>
          <w:rFonts w:hint="eastAsia" w:ascii="宋体" w:hAnsi="宋体"/>
          <w:color w:val="auto"/>
        </w:rPr>
        <w:t>在网上发布或书面通知，均作无效处理。</w:t>
      </w:r>
    </w:p>
    <w:p w14:paraId="07C6FA78">
      <w:pPr>
        <w:rPr>
          <w:rFonts w:ascii="黑体" w:hAnsi="宋体" w:eastAsia="黑体"/>
          <w:color w:val="auto"/>
          <w:sz w:val="24"/>
        </w:rPr>
      </w:pPr>
      <w:r>
        <w:rPr>
          <w:rFonts w:hint="eastAsia" w:ascii="黑体" w:hAnsi="宋体" w:eastAsia="黑体"/>
          <w:color w:val="auto"/>
          <w:sz w:val="24"/>
        </w:rPr>
        <w:t>10．招标答疑</w:t>
      </w:r>
    </w:p>
    <w:p w14:paraId="17D0A280">
      <w:pPr>
        <w:ind w:firstLine="411" w:firstLineChars="196"/>
        <w:rPr>
          <w:rFonts w:ascii="宋体" w:hAnsi="宋体"/>
          <w:color w:val="auto"/>
          <w:szCs w:val="21"/>
        </w:rPr>
      </w:pPr>
      <w:r>
        <w:rPr>
          <w:rFonts w:hint="eastAsia" w:ascii="宋体" w:hAnsi="宋体"/>
          <w:color w:val="auto"/>
          <w:szCs w:val="21"/>
        </w:rPr>
        <w:t>10.1招标答疑的目的是澄清、解答投标人在查阅</w:t>
      </w:r>
      <w:r>
        <w:rPr>
          <w:rFonts w:hint="eastAsia" w:ascii="宋体" w:hAnsi="宋体"/>
          <w:color w:val="auto"/>
          <w:szCs w:val="21"/>
          <w:lang w:eastAsia="zh-CN"/>
        </w:rPr>
        <w:t>采购文件</w:t>
      </w:r>
      <w:r>
        <w:rPr>
          <w:rFonts w:hint="eastAsia" w:ascii="宋体" w:hAnsi="宋体"/>
          <w:color w:val="auto"/>
          <w:szCs w:val="21"/>
        </w:rPr>
        <w:t>后或现场踏勘中可能提出的与投标有关的疑问或询问。</w:t>
      </w:r>
    </w:p>
    <w:p w14:paraId="34580918">
      <w:pPr>
        <w:ind w:firstLine="411" w:firstLineChars="196"/>
        <w:rPr>
          <w:rFonts w:ascii="宋体" w:hAnsi="宋体"/>
          <w:color w:val="auto"/>
          <w:szCs w:val="21"/>
        </w:rPr>
      </w:pPr>
      <w:r>
        <w:rPr>
          <w:rFonts w:hint="eastAsia" w:ascii="宋体" w:hAnsi="宋体"/>
          <w:color w:val="auto"/>
          <w:szCs w:val="21"/>
        </w:rPr>
        <w:t>10.2投标人如对</w:t>
      </w:r>
      <w:r>
        <w:rPr>
          <w:rFonts w:hint="eastAsia" w:ascii="宋体" w:hAnsi="宋体"/>
          <w:color w:val="auto"/>
          <w:szCs w:val="21"/>
          <w:lang w:eastAsia="zh-CN"/>
        </w:rPr>
        <w:t>采购文件</w:t>
      </w:r>
      <w:r>
        <w:rPr>
          <w:rFonts w:hint="eastAsia" w:ascii="宋体" w:hAnsi="宋体"/>
          <w:color w:val="auto"/>
          <w:szCs w:val="21"/>
        </w:rPr>
        <w:t>内容有疑问，必须在</w:t>
      </w:r>
      <w:r>
        <w:rPr>
          <w:rFonts w:hint="eastAsia" w:ascii="宋体" w:hAnsi="宋体"/>
          <w:color w:val="auto"/>
          <w:szCs w:val="21"/>
          <w:lang w:eastAsia="zh-CN"/>
        </w:rPr>
        <w:t>采购文件</w:t>
      </w:r>
      <w:r>
        <w:rPr>
          <w:rFonts w:hint="eastAsia" w:ascii="宋体" w:hAnsi="宋体"/>
          <w:color w:val="auto"/>
          <w:szCs w:val="21"/>
        </w:rPr>
        <w:t>专用条款规定的答疑截止时间前以书面的形式提交采购</w:t>
      </w:r>
      <w:r>
        <w:rPr>
          <w:rFonts w:hint="eastAsia" w:ascii="宋体" w:hAnsi="宋体"/>
          <w:color w:val="auto"/>
          <w:szCs w:val="21"/>
          <w:lang w:eastAsia="zh-CN"/>
        </w:rPr>
        <w:t>人</w:t>
      </w:r>
      <w:r>
        <w:rPr>
          <w:rFonts w:hint="eastAsia" w:ascii="宋体" w:hAnsi="宋体"/>
          <w:color w:val="auto"/>
          <w:szCs w:val="21"/>
        </w:rPr>
        <w:t>。</w:t>
      </w:r>
    </w:p>
    <w:p w14:paraId="4F8EFCF1">
      <w:pPr>
        <w:ind w:firstLine="411" w:firstLineChars="196"/>
        <w:rPr>
          <w:rFonts w:ascii="宋体" w:hAnsi="宋体"/>
          <w:color w:val="auto"/>
          <w:szCs w:val="21"/>
        </w:rPr>
      </w:pPr>
      <w:r>
        <w:rPr>
          <w:rFonts w:hint="eastAsia" w:ascii="宋体" w:hAnsi="宋体"/>
          <w:color w:val="auto"/>
          <w:szCs w:val="21"/>
        </w:rPr>
        <w:t>10.3采购</w:t>
      </w:r>
      <w:r>
        <w:rPr>
          <w:rFonts w:hint="eastAsia" w:ascii="宋体" w:hAnsi="宋体"/>
          <w:color w:val="auto"/>
          <w:szCs w:val="21"/>
          <w:lang w:eastAsia="zh-CN"/>
        </w:rPr>
        <w:t>人</w:t>
      </w:r>
      <w:r>
        <w:rPr>
          <w:rFonts w:hint="eastAsia" w:ascii="宋体" w:hAnsi="宋体"/>
          <w:color w:val="auto"/>
          <w:szCs w:val="21"/>
        </w:rPr>
        <w:t>对疑问所做出的澄清和解答，以书面答复（包括网站发布信息）为准。答疑纪要的有效性规定按照本通用条款第13</w:t>
      </w:r>
      <w:r>
        <w:rPr>
          <w:rFonts w:ascii="宋体" w:hAnsi="宋体"/>
          <w:color w:val="auto"/>
          <w:szCs w:val="21"/>
        </w:rPr>
        <w:t>.3</w:t>
      </w:r>
      <w:r>
        <w:rPr>
          <w:rFonts w:hint="eastAsia" w:ascii="宋体" w:hAnsi="宋体"/>
          <w:color w:val="auto"/>
          <w:szCs w:val="21"/>
        </w:rPr>
        <w:t>、13</w:t>
      </w:r>
      <w:r>
        <w:rPr>
          <w:rFonts w:ascii="宋体" w:hAnsi="宋体"/>
          <w:color w:val="auto"/>
          <w:szCs w:val="21"/>
        </w:rPr>
        <w:t>.4</w:t>
      </w:r>
      <w:r>
        <w:rPr>
          <w:rFonts w:hint="eastAsia" w:ascii="宋体" w:hAnsi="宋体"/>
          <w:color w:val="auto"/>
          <w:szCs w:val="21"/>
        </w:rPr>
        <w:t>款规定执行。</w:t>
      </w:r>
    </w:p>
    <w:p w14:paraId="048C41C6">
      <w:pPr>
        <w:ind w:firstLine="411" w:firstLineChars="196"/>
        <w:rPr>
          <w:rFonts w:ascii="宋体" w:hAnsi="宋体"/>
          <w:color w:val="auto"/>
          <w:szCs w:val="21"/>
        </w:rPr>
      </w:pPr>
      <w:r>
        <w:rPr>
          <w:rFonts w:hint="eastAsia" w:ascii="宋体" w:hAnsi="宋体"/>
          <w:color w:val="auto"/>
          <w:szCs w:val="21"/>
        </w:rPr>
        <w:t>10.4</w:t>
      </w:r>
      <w:r>
        <w:rPr>
          <w:rFonts w:hint="eastAsia" w:ascii="宋体" w:hAnsi="宋体" w:cs="宋体"/>
          <w:color w:val="auto"/>
        </w:rPr>
        <w:t>投标人应该在法定质疑期内一次性提出针对同一采购程序环节的质疑。</w:t>
      </w:r>
    </w:p>
    <w:p w14:paraId="6860B56E">
      <w:pPr>
        <w:ind w:firstLine="411" w:firstLineChars="196"/>
        <w:rPr>
          <w:rFonts w:ascii="宋体" w:hAnsi="宋体"/>
          <w:color w:val="auto"/>
          <w:szCs w:val="21"/>
        </w:rPr>
      </w:pPr>
      <w:r>
        <w:rPr>
          <w:rFonts w:hint="eastAsia" w:ascii="宋体" w:hAnsi="宋体"/>
          <w:color w:val="auto"/>
          <w:szCs w:val="21"/>
        </w:rPr>
        <w:t>10.5如采购人认为有必要组织现场答疑会，投标人应按照</w:t>
      </w:r>
      <w:r>
        <w:rPr>
          <w:rFonts w:hint="eastAsia" w:ascii="宋体" w:hAnsi="宋体"/>
          <w:color w:val="auto"/>
          <w:szCs w:val="21"/>
          <w:lang w:eastAsia="zh-CN"/>
        </w:rPr>
        <w:t>采购文件</w:t>
      </w:r>
      <w:r>
        <w:rPr>
          <w:rFonts w:hint="eastAsia" w:ascii="宋体" w:hAnsi="宋体"/>
          <w:color w:val="auto"/>
          <w:szCs w:val="21"/>
        </w:rPr>
        <w:t>规定的时间或采购</w:t>
      </w:r>
      <w:r>
        <w:rPr>
          <w:rFonts w:hint="eastAsia" w:ascii="宋体" w:hAnsi="宋体"/>
          <w:color w:val="auto"/>
          <w:szCs w:val="21"/>
          <w:lang w:eastAsia="zh-CN"/>
        </w:rPr>
        <w:t>人</w:t>
      </w:r>
      <w:r>
        <w:rPr>
          <w:rFonts w:hint="eastAsia" w:ascii="宋体" w:hAnsi="宋体"/>
          <w:color w:val="auto"/>
          <w:szCs w:val="21"/>
        </w:rPr>
        <w:t>另行书面通知（包括网站发布的通知）的时间和地点，参与现场答疑会。</w:t>
      </w:r>
    </w:p>
    <w:p w14:paraId="4C564C05">
      <w:pPr>
        <w:ind w:firstLine="411" w:firstLineChars="196"/>
        <w:rPr>
          <w:rFonts w:ascii="宋体" w:hAnsi="宋体"/>
          <w:color w:val="auto"/>
          <w:szCs w:val="21"/>
        </w:rPr>
      </w:pPr>
      <w:r>
        <w:rPr>
          <w:rFonts w:hint="eastAsia" w:ascii="宋体" w:hAnsi="宋体"/>
          <w:color w:val="auto"/>
          <w:szCs w:val="21"/>
        </w:rPr>
        <w:t>10.6未参与招标答疑不作为否定投标人资格的理由。</w:t>
      </w:r>
    </w:p>
    <w:p w14:paraId="608B6797">
      <w:pPr>
        <w:rPr>
          <w:b/>
          <w:bCs/>
          <w:color w:val="auto"/>
          <w:sz w:val="28"/>
          <w:szCs w:val="28"/>
        </w:rPr>
      </w:pPr>
      <w:r>
        <w:rPr>
          <w:rFonts w:hint="eastAsia"/>
          <w:b/>
          <w:bCs/>
          <w:color w:val="auto"/>
          <w:sz w:val="28"/>
          <w:szCs w:val="28"/>
        </w:rPr>
        <w:br w:type="page"/>
      </w:r>
    </w:p>
    <w:p w14:paraId="29E237F0">
      <w:pPr>
        <w:pStyle w:val="3"/>
        <w:numPr>
          <w:ilvl w:val="0"/>
          <w:numId w:val="19"/>
        </w:numPr>
        <w:spacing w:beforeLines="50" w:afterLines="50"/>
        <w:rPr>
          <w:b/>
          <w:bCs/>
          <w:color w:val="auto"/>
          <w:sz w:val="28"/>
          <w:szCs w:val="28"/>
        </w:rPr>
      </w:pPr>
      <w:r>
        <w:rPr>
          <w:rFonts w:hint="eastAsia"/>
          <w:b/>
          <w:bCs/>
          <w:color w:val="auto"/>
          <w:sz w:val="28"/>
          <w:szCs w:val="28"/>
          <w:lang w:eastAsia="zh-CN"/>
        </w:rPr>
        <w:t>采购文件</w:t>
      </w:r>
    </w:p>
    <w:p w14:paraId="5A7BD1ED">
      <w:pPr>
        <w:rPr>
          <w:rFonts w:ascii="黑体" w:hAnsi="宋体" w:eastAsia="黑体"/>
          <w:color w:val="auto"/>
          <w:sz w:val="24"/>
        </w:rPr>
      </w:pPr>
      <w:r>
        <w:rPr>
          <w:rFonts w:hint="eastAsia" w:ascii="黑体" w:hAnsi="宋体" w:eastAsia="黑体"/>
          <w:color w:val="auto"/>
          <w:sz w:val="24"/>
        </w:rPr>
        <w:t>11．</w:t>
      </w:r>
      <w:r>
        <w:rPr>
          <w:rFonts w:hint="eastAsia" w:ascii="黑体" w:hAnsi="宋体" w:eastAsia="黑体"/>
          <w:color w:val="auto"/>
          <w:sz w:val="24"/>
          <w:lang w:eastAsia="zh-CN"/>
        </w:rPr>
        <w:t>采购文件</w:t>
      </w:r>
      <w:r>
        <w:rPr>
          <w:rFonts w:hint="eastAsia" w:ascii="黑体" w:hAnsi="宋体" w:eastAsia="黑体"/>
          <w:color w:val="auto"/>
          <w:sz w:val="24"/>
        </w:rPr>
        <w:t>的编制与组成</w:t>
      </w:r>
    </w:p>
    <w:p w14:paraId="08FE2304">
      <w:pPr>
        <w:snapToGrid w:val="0"/>
        <w:ind w:firstLine="420" w:firstLineChars="200"/>
        <w:rPr>
          <w:rFonts w:ascii="宋体" w:hAnsi="宋体"/>
          <w:color w:val="auto"/>
          <w:szCs w:val="21"/>
        </w:rPr>
      </w:pPr>
      <w:r>
        <w:rPr>
          <w:rFonts w:hint="eastAsia" w:ascii="宋体" w:hAnsi="宋体"/>
          <w:color w:val="auto"/>
          <w:szCs w:val="21"/>
        </w:rPr>
        <w:t>11.1</w:t>
      </w:r>
      <w:r>
        <w:rPr>
          <w:rFonts w:hint="eastAsia" w:ascii="宋体" w:hAnsi="宋体"/>
          <w:color w:val="auto"/>
          <w:szCs w:val="21"/>
          <w:lang w:eastAsia="zh-CN"/>
        </w:rPr>
        <w:t>采购文件</w:t>
      </w:r>
      <w:r>
        <w:rPr>
          <w:rFonts w:hint="eastAsia" w:ascii="宋体" w:hAnsi="宋体"/>
          <w:color w:val="auto"/>
          <w:szCs w:val="21"/>
        </w:rPr>
        <w:t>除以下内容外，采购</w:t>
      </w:r>
      <w:r>
        <w:rPr>
          <w:rFonts w:hint="eastAsia" w:ascii="宋体" w:hAnsi="宋体"/>
          <w:color w:val="auto"/>
          <w:szCs w:val="21"/>
          <w:lang w:eastAsia="zh-CN"/>
        </w:rPr>
        <w:t>人</w:t>
      </w:r>
      <w:r>
        <w:rPr>
          <w:rFonts w:hint="eastAsia" w:ascii="宋体" w:hAnsi="宋体"/>
          <w:color w:val="auto"/>
          <w:szCs w:val="21"/>
        </w:rPr>
        <w:t>在招标（或谈判）期间发出的答疑纪要和其他补充修改函件，均是</w:t>
      </w:r>
      <w:r>
        <w:rPr>
          <w:rFonts w:hint="eastAsia" w:ascii="宋体" w:hAnsi="宋体"/>
          <w:color w:val="auto"/>
          <w:szCs w:val="21"/>
          <w:lang w:eastAsia="zh-CN"/>
        </w:rPr>
        <w:t>采购文件</w:t>
      </w:r>
      <w:r>
        <w:rPr>
          <w:rFonts w:hint="eastAsia" w:ascii="宋体" w:hAnsi="宋体"/>
          <w:color w:val="auto"/>
          <w:szCs w:val="21"/>
        </w:rPr>
        <w:t>的组成部分，对投标人起约束作用；</w:t>
      </w:r>
    </w:p>
    <w:p w14:paraId="75C34755">
      <w:pPr>
        <w:ind w:firstLine="411" w:firstLineChars="196"/>
        <w:rPr>
          <w:rFonts w:ascii="宋体" w:hAnsi="宋体"/>
          <w:color w:val="auto"/>
          <w:szCs w:val="21"/>
        </w:rPr>
      </w:pPr>
      <w:r>
        <w:rPr>
          <w:rFonts w:hint="eastAsia" w:ascii="宋体" w:hAnsi="宋体"/>
          <w:color w:val="auto"/>
          <w:szCs w:val="21"/>
          <w:lang w:eastAsia="zh-CN"/>
        </w:rPr>
        <w:t>采购文件</w:t>
      </w:r>
      <w:r>
        <w:rPr>
          <w:rFonts w:hint="eastAsia" w:ascii="宋体" w:hAnsi="宋体"/>
          <w:color w:val="auto"/>
          <w:szCs w:val="21"/>
        </w:rPr>
        <w:t>包括下列内容：</w:t>
      </w:r>
    </w:p>
    <w:p w14:paraId="47145B0E">
      <w:pPr>
        <w:ind w:left="420" w:leftChars="200" w:firstLine="413" w:firstLineChars="196"/>
        <w:rPr>
          <w:rFonts w:ascii="宋体" w:hAnsi="宋体"/>
          <w:b/>
          <w:color w:val="auto"/>
          <w:szCs w:val="21"/>
        </w:rPr>
      </w:pPr>
      <w:r>
        <w:rPr>
          <w:rFonts w:hint="eastAsia" w:ascii="宋体" w:hAnsi="宋体"/>
          <w:b/>
          <w:color w:val="auto"/>
          <w:szCs w:val="21"/>
        </w:rPr>
        <w:t>第一册  专用条款</w:t>
      </w:r>
    </w:p>
    <w:p w14:paraId="121F92DF">
      <w:pPr>
        <w:ind w:left="1079" w:leftChars="514"/>
        <w:rPr>
          <w:rFonts w:ascii="宋体" w:hAnsi="宋体"/>
          <w:b/>
          <w:color w:val="auto"/>
          <w:szCs w:val="21"/>
        </w:rPr>
      </w:pPr>
      <w:r>
        <w:rPr>
          <w:rFonts w:hint="eastAsia" w:ascii="宋体" w:hAnsi="宋体"/>
          <w:b/>
          <w:color w:val="auto"/>
          <w:szCs w:val="21"/>
        </w:rPr>
        <w:t>关键信息</w:t>
      </w:r>
    </w:p>
    <w:p w14:paraId="4CDEC607">
      <w:pPr>
        <w:ind w:left="630" w:leftChars="300" w:firstLine="411" w:firstLineChars="196"/>
        <w:rPr>
          <w:rFonts w:hint="eastAsia" w:ascii="宋体" w:hAnsi="宋体" w:eastAsia="宋体"/>
          <w:color w:val="auto"/>
          <w:szCs w:val="21"/>
          <w:lang w:eastAsia="zh-CN"/>
        </w:rPr>
      </w:pPr>
      <w:r>
        <w:rPr>
          <w:rFonts w:hint="eastAsia" w:ascii="宋体" w:hAnsi="宋体"/>
          <w:color w:val="auto"/>
          <w:szCs w:val="21"/>
        </w:rPr>
        <w:t xml:space="preserve">第一章  </w:t>
      </w:r>
      <w:r>
        <w:rPr>
          <w:rFonts w:hint="eastAsia" w:ascii="宋体" w:hAnsi="宋体"/>
          <w:color w:val="auto"/>
          <w:szCs w:val="21"/>
          <w:lang w:eastAsia="zh-CN"/>
        </w:rPr>
        <w:t>采购公告</w:t>
      </w:r>
    </w:p>
    <w:p w14:paraId="7E6478C5">
      <w:pPr>
        <w:ind w:left="630" w:leftChars="300" w:firstLine="411" w:firstLineChars="196"/>
        <w:rPr>
          <w:rFonts w:ascii="宋体" w:hAnsi="宋体"/>
          <w:color w:val="auto"/>
          <w:szCs w:val="21"/>
        </w:rPr>
      </w:pPr>
      <w:r>
        <w:rPr>
          <w:rFonts w:hint="eastAsia" w:ascii="宋体" w:hAnsi="宋体"/>
          <w:color w:val="auto"/>
          <w:szCs w:val="21"/>
        </w:rPr>
        <w:t>第二章  招标项目需求</w:t>
      </w:r>
    </w:p>
    <w:p w14:paraId="414C35A9">
      <w:pPr>
        <w:ind w:left="630" w:leftChars="300" w:firstLine="411" w:firstLineChars="196"/>
        <w:rPr>
          <w:rFonts w:ascii="宋体" w:hAnsi="宋体"/>
          <w:color w:val="auto"/>
          <w:szCs w:val="21"/>
        </w:rPr>
      </w:pPr>
      <w:r>
        <w:rPr>
          <w:rFonts w:hint="eastAsia" w:ascii="宋体" w:hAnsi="宋体"/>
          <w:color w:val="auto"/>
          <w:szCs w:val="21"/>
        </w:rPr>
        <w:t xml:space="preserve">第三章  </w:t>
      </w:r>
      <w:r>
        <w:rPr>
          <w:rFonts w:hint="eastAsia" w:ascii="宋体" w:hAnsi="宋体"/>
          <w:color w:val="auto"/>
          <w:szCs w:val="21"/>
          <w:lang w:eastAsia="zh-CN"/>
        </w:rPr>
        <w:t>响应文件</w:t>
      </w:r>
      <w:r>
        <w:rPr>
          <w:rFonts w:hint="eastAsia" w:ascii="宋体" w:hAnsi="宋体"/>
          <w:color w:val="auto"/>
          <w:szCs w:val="21"/>
        </w:rPr>
        <w:t>组成、格式</w:t>
      </w:r>
    </w:p>
    <w:p w14:paraId="7E3ED8EF">
      <w:pPr>
        <w:ind w:left="630" w:leftChars="300" w:firstLine="411" w:firstLineChars="196"/>
        <w:rPr>
          <w:rFonts w:ascii="宋体" w:hAnsi="宋体"/>
          <w:color w:val="auto"/>
          <w:szCs w:val="21"/>
        </w:rPr>
      </w:pPr>
      <w:r>
        <w:rPr>
          <w:rFonts w:hint="eastAsia" w:ascii="宋体" w:hAnsi="宋体"/>
          <w:color w:val="auto"/>
          <w:szCs w:val="21"/>
        </w:rPr>
        <w:t>第四章  合同条款及格式</w:t>
      </w:r>
    </w:p>
    <w:p w14:paraId="73199EF6">
      <w:pPr>
        <w:ind w:left="420" w:leftChars="200" w:firstLine="413" w:firstLineChars="196"/>
        <w:rPr>
          <w:rFonts w:ascii="宋体" w:hAnsi="宋体"/>
          <w:b/>
          <w:color w:val="auto"/>
          <w:szCs w:val="21"/>
        </w:rPr>
      </w:pPr>
      <w:r>
        <w:rPr>
          <w:rFonts w:hint="eastAsia" w:ascii="宋体" w:hAnsi="宋体"/>
          <w:b/>
          <w:color w:val="auto"/>
          <w:szCs w:val="21"/>
        </w:rPr>
        <w:t>第二册  通用条款</w:t>
      </w:r>
    </w:p>
    <w:p w14:paraId="0EDB7BD0">
      <w:pPr>
        <w:ind w:left="630" w:leftChars="300" w:firstLine="411" w:firstLineChars="196"/>
        <w:rPr>
          <w:rFonts w:ascii="宋体" w:hAnsi="宋体"/>
          <w:color w:val="auto"/>
          <w:szCs w:val="21"/>
        </w:rPr>
      </w:pPr>
      <w:r>
        <w:rPr>
          <w:rFonts w:hint="eastAsia" w:ascii="宋体" w:hAnsi="宋体"/>
          <w:color w:val="auto"/>
          <w:szCs w:val="21"/>
        </w:rPr>
        <w:t>第一章  总则</w:t>
      </w:r>
    </w:p>
    <w:p w14:paraId="03FDC83B">
      <w:pPr>
        <w:ind w:left="630" w:leftChars="300" w:firstLine="411" w:firstLineChars="196"/>
        <w:rPr>
          <w:rFonts w:hint="eastAsia" w:ascii="宋体" w:hAnsi="宋体" w:eastAsia="宋体"/>
          <w:color w:val="auto"/>
          <w:szCs w:val="21"/>
          <w:lang w:eastAsia="zh-CN"/>
        </w:rPr>
      </w:pPr>
      <w:r>
        <w:rPr>
          <w:rFonts w:hint="eastAsia" w:ascii="宋体" w:hAnsi="宋体"/>
          <w:color w:val="auto"/>
          <w:szCs w:val="21"/>
        </w:rPr>
        <w:t xml:space="preserve">第二章  </w:t>
      </w:r>
      <w:r>
        <w:rPr>
          <w:rFonts w:hint="eastAsia" w:ascii="宋体" w:hAnsi="宋体"/>
          <w:color w:val="auto"/>
          <w:szCs w:val="21"/>
          <w:lang w:eastAsia="zh-CN"/>
        </w:rPr>
        <w:t>采购文件</w:t>
      </w:r>
    </w:p>
    <w:p w14:paraId="5586B1C0">
      <w:pPr>
        <w:ind w:left="630" w:leftChars="300" w:firstLine="411" w:firstLineChars="196"/>
        <w:rPr>
          <w:rFonts w:ascii="宋体" w:hAnsi="宋体"/>
          <w:color w:val="auto"/>
          <w:szCs w:val="21"/>
        </w:rPr>
      </w:pPr>
      <w:r>
        <w:rPr>
          <w:rFonts w:hint="eastAsia" w:ascii="宋体" w:hAnsi="宋体"/>
          <w:color w:val="auto"/>
          <w:szCs w:val="21"/>
        </w:rPr>
        <w:t xml:space="preserve">第三章  </w:t>
      </w:r>
      <w:r>
        <w:rPr>
          <w:rFonts w:hint="eastAsia" w:ascii="宋体" w:hAnsi="宋体"/>
          <w:color w:val="auto"/>
          <w:szCs w:val="21"/>
          <w:lang w:eastAsia="zh-CN"/>
        </w:rPr>
        <w:t>响应文件</w:t>
      </w:r>
      <w:r>
        <w:rPr>
          <w:rFonts w:hint="eastAsia" w:ascii="宋体" w:hAnsi="宋体"/>
          <w:color w:val="auto"/>
          <w:szCs w:val="21"/>
        </w:rPr>
        <w:t>的编制</w:t>
      </w:r>
    </w:p>
    <w:p w14:paraId="6F6EE344">
      <w:pPr>
        <w:ind w:left="630" w:leftChars="300" w:firstLine="411" w:firstLineChars="196"/>
        <w:rPr>
          <w:rFonts w:ascii="宋体" w:hAnsi="宋体"/>
          <w:color w:val="auto"/>
          <w:szCs w:val="21"/>
        </w:rPr>
      </w:pPr>
      <w:r>
        <w:rPr>
          <w:rFonts w:hint="eastAsia" w:ascii="宋体" w:hAnsi="宋体"/>
          <w:color w:val="auto"/>
          <w:szCs w:val="21"/>
        </w:rPr>
        <w:t xml:space="preserve">第四章  </w:t>
      </w:r>
      <w:r>
        <w:rPr>
          <w:rFonts w:hint="eastAsia" w:ascii="宋体" w:hAnsi="宋体"/>
          <w:color w:val="auto"/>
          <w:szCs w:val="21"/>
          <w:lang w:eastAsia="zh-CN"/>
        </w:rPr>
        <w:t>响应文件</w:t>
      </w:r>
      <w:r>
        <w:rPr>
          <w:rFonts w:hint="eastAsia" w:ascii="宋体" w:hAnsi="宋体"/>
          <w:color w:val="auto"/>
          <w:szCs w:val="21"/>
        </w:rPr>
        <w:t>的递交</w:t>
      </w:r>
    </w:p>
    <w:p w14:paraId="465AB7FD">
      <w:pPr>
        <w:ind w:left="630" w:leftChars="300" w:firstLine="411" w:firstLineChars="196"/>
        <w:rPr>
          <w:rFonts w:ascii="宋体" w:hAnsi="宋体"/>
          <w:color w:val="auto"/>
          <w:szCs w:val="21"/>
        </w:rPr>
      </w:pPr>
      <w:r>
        <w:rPr>
          <w:rFonts w:hint="eastAsia" w:ascii="宋体" w:hAnsi="宋体"/>
          <w:color w:val="auto"/>
          <w:szCs w:val="21"/>
        </w:rPr>
        <w:t>第五章  开标</w:t>
      </w:r>
    </w:p>
    <w:p w14:paraId="066884D5">
      <w:pPr>
        <w:ind w:left="630" w:leftChars="300" w:firstLine="411" w:firstLineChars="196"/>
        <w:rPr>
          <w:rFonts w:ascii="宋体" w:hAnsi="宋体"/>
          <w:color w:val="auto"/>
          <w:szCs w:val="21"/>
        </w:rPr>
      </w:pPr>
      <w:r>
        <w:rPr>
          <w:rFonts w:hint="eastAsia" w:ascii="宋体" w:hAnsi="宋体"/>
          <w:color w:val="auto"/>
          <w:szCs w:val="21"/>
        </w:rPr>
        <w:t>第六章  评标要求</w:t>
      </w:r>
    </w:p>
    <w:p w14:paraId="78A8E2EE">
      <w:pPr>
        <w:ind w:left="630" w:leftChars="300" w:firstLine="411" w:firstLineChars="196"/>
        <w:rPr>
          <w:rFonts w:ascii="宋体" w:hAnsi="宋体"/>
          <w:color w:val="auto"/>
          <w:szCs w:val="21"/>
        </w:rPr>
      </w:pPr>
      <w:r>
        <w:rPr>
          <w:rFonts w:hint="eastAsia" w:ascii="宋体" w:hAnsi="宋体"/>
          <w:color w:val="auto"/>
          <w:szCs w:val="21"/>
        </w:rPr>
        <w:t>第七章  评标程序及评标方法</w:t>
      </w:r>
    </w:p>
    <w:p w14:paraId="02924877">
      <w:pPr>
        <w:ind w:left="630" w:leftChars="300" w:firstLine="411" w:firstLineChars="196"/>
        <w:rPr>
          <w:rFonts w:ascii="宋体" w:hAnsi="宋体"/>
          <w:color w:val="auto"/>
          <w:szCs w:val="21"/>
        </w:rPr>
      </w:pPr>
      <w:r>
        <w:rPr>
          <w:rFonts w:hint="eastAsia" w:ascii="宋体" w:hAnsi="宋体"/>
          <w:color w:val="auto"/>
          <w:szCs w:val="21"/>
        </w:rPr>
        <w:t>第八章  定标及公示</w:t>
      </w:r>
    </w:p>
    <w:p w14:paraId="63D9B05F">
      <w:pPr>
        <w:ind w:left="630" w:leftChars="300" w:firstLine="411" w:firstLineChars="196"/>
        <w:rPr>
          <w:rFonts w:ascii="宋体" w:hAnsi="宋体"/>
          <w:color w:val="auto"/>
          <w:szCs w:val="21"/>
        </w:rPr>
      </w:pPr>
      <w:r>
        <w:rPr>
          <w:rFonts w:hint="eastAsia" w:ascii="宋体" w:hAnsi="宋体"/>
          <w:color w:val="auto"/>
          <w:szCs w:val="21"/>
        </w:rPr>
        <w:t>第</w:t>
      </w:r>
      <w:r>
        <w:rPr>
          <w:rFonts w:hint="eastAsia" w:ascii="宋体" w:hAnsi="宋体"/>
          <w:color w:val="auto"/>
          <w:szCs w:val="21"/>
          <w:lang w:val="en-US" w:eastAsia="zh-CN"/>
        </w:rPr>
        <w:t>九</w:t>
      </w:r>
      <w:r>
        <w:rPr>
          <w:rFonts w:hint="eastAsia" w:ascii="宋体" w:hAnsi="宋体"/>
          <w:color w:val="auto"/>
          <w:szCs w:val="21"/>
        </w:rPr>
        <w:t>章  合同的授予与备案</w:t>
      </w:r>
    </w:p>
    <w:p w14:paraId="3CAE4F58">
      <w:pPr>
        <w:ind w:left="630" w:leftChars="300" w:firstLine="411" w:firstLineChars="196"/>
        <w:rPr>
          <w:rFonts w:ascii="宋体" w:hAnsi="宋体"/>
          <w:color w:val="auto"/>
          <w:szCs w:val="21"/>
        </w:rPr>
      </w:pPr>
      <w:r>
        <w:rPr>
          <w:rFonts w:hint="eastAsia" w:ascii="宋体" w:hAnsi="宋体"/>
          <w:color w:val="auto"/>
          <w:szCs w:val="21"/>
        </w:rPr>
        <w:t>第十章  质疑处理</w:t>
      </w:r>
    </w:p>
    <w:p w14:paraId="2021DACC">
      <w:pPr>
        <w:ind w:firstLine="411" w:firstLineChars="196"/>
        <w:rPr>
          <w:rFonts w:ascii="宋体" w:hAnsi="宋体"/>
          <w:color w:val="auto"/>
          <w:szCs w:val="21"/>
        </w:rPr>
      </w:pPr>
      <w:r>
        <w:rPr>
          <w:rFonts w:hint="eastAsia" w:ascii="宋体" w:hAnsi="宋体"/>
          <w:color w:val="auto"/>
          <w:szCs w:val="21"/>
        </w:rPr>
        <w:t>11.2 投标人获取</w:t>
      </w:r>
      <w:r>
        <w:rPr>
          <w:rFonts w:hint="eastAsia" w:ascii="宋体" w:hAnsi="宋体"/>
          <w:color w:val="auto"/>
          <w:szCs w:val="21"/>
          <w:lang w:eastAsia="zh-CN"/>
        </w:rPr>
        <w:t>采购文件</w:t>
      </w:r>
      <w:r>
        <w:rPr>
          <w:rFonts w:hint="eastAsia" w:ascii="宋体" w:hAnsi="宋体"/>
          <w:color w:val="auto"/>
          <w:szCs w:val="21"/>
        </w:rPr>
        <w:t>后，应仔细检查</w:t>
      </w:r>
      <w:r>
        <w:rPr>
          <w:rFonts w:hint="eastAsia" w:ascii="宋体" w:hAnsi="宋体"/>
          <w:color w:val="auto"/>
          <w:szCs w:val="21"/>
          <w:lang w:eastAsia="zh-CN"/>
        </w:rPr>
        <w:t>采购文件</w:t>
      </w:r>
      <w:r>
        <w:rPr>
          <w:rFonts w:hint="eastAsia" w:ascii="宋体" w:hAnsi="宋体"/>
          <w:color w:val="auto"/>
          <w:szCs w:val="21"/>
        </w:rPr>
        <w:t>的所有内容，如有疑问应在答疑截止时间之前向采购</w:t>
      </w:r>
      <w:r>
        <w:rPr>
          <w:rFonts w:hint="eastAsia" w:ascii="宋体" w:hAnsi="宋体"/>
          <w:color w:val="auto"/>
          <w:szCs w:val="21"/>
          <w:lang w:eastAsia="zh-CN"/>
        </w:rPr>
        <w:t>人</w:t>
      </w:r>
      <w:r>
        <w:rPr>
          <w:rFonts w:hint="eastAsia" w:ascii="宋体" w:hAnsi="宋体"/>
          <w:color w:val="auto"/>
          <w:szCs w:val="21"/>
        </w:rPr>
        <w:t>提出，否则，由此引起的投标损失由投标人自行承担；投标人同时应认真审阅</w:t>
      </w:r>
      <w:r>
        <w:rPr>
          <w:rFonts w:hint="eastAsia" w:ascii="宋体" w:hAnsi="宋体"/>
          <w:color w:val="auto"/>
          <w:szCs w:val="21"/>
          <w:lang w:eastAsia="zh-CN"/>
        </w:rPr>
        <w:t>采购文件</w:t>
      </w:r>
      <w:r>
        <w:rPr>
          <w:rFonts w:hint="eastAsia" w:ascii="宋体" w:hAnsi="宋体"/>
          <w:color w:val="auto"/>
          <w:szCs w:val="21"/>
        </w:rPr>
        <w:t>所有的事项、格式、条款和规范要求等，如果投标人的</w:t>
      </w:r>
      <w:r>
        <w:rPr>
          <w:rFonts w:hint="eastAsia" w:ascii="宋体" w:hAnsi="宋体"/>
          <w:color w:val="auto"/>
          <w:szCs w:val="21"/>
          <w:lang w:eastAsia="zh-CN"/>
        </w:rPr>
        <w:t>响应文件</w:t>
      </w:r>
      <w:r>
        <w:rPr>
          <w:rFonts w:hint="eastAsia" w:ascii="宋体" w:hAnsi="宋体"/>
          <w:color w:val="auto"/>
          <w:szCs w:val="21"/>
        </w:rPr>
        <w:t>未按</w:t>
      </w:r>
      <w:r>
        <w:rPr>
          <w:rFonts w:hint="eastAsia" w:ascii="宋体" w:hAnsi="宋体"/>
          <w:color w:val="auto"/>
          <w:szCs w:val="21"/>
          <w:lang w:eastAsia="zh-CN"/>
        </w:rPr>
        <w:t>采购文件</w:t>
      </w:r>
      <w:r>
        <w:rPr>
          <w:rFonts w:hint="eastAsia" w:ascii="宋体" w:hAnsi="宋体"/>
          <w:color w:val="auto"/>
          <w:szCs w:val="21"/>
        </w:rPr>
        <w:t>要求提交全部资料或者</w:t>
      </w:r>
      <w:r>
        <w:rPr>
          <w:rFonts w:hint="eastAsia" w:ascii="宋体" w:hAnsi="宋体"/>
          <w:color w:val="auto"/>
          <w:szCs w:val="21"/>
          <w:lang w:eastAsia="zh-CN"/>
        </w:rPr>
        <w:t>响应文件</w:t>
      </w:r>
      <w:r>
        <w:rPr>
          <w:rFonts w:hint="eastAsia" w:ascii="宋体" w:hAnsi="宋体"/>
          <w:color w:val="auto"/>
          <w:szCs w:val="21"/>
        </w:rPr>
        <w:t>未对</w:t>
      </w:r>
      <w:r>
        <w:rPr>
          <w:rFonts w:hint="eastAsia" w:ascii="宋体" w:hAnsi="宋体"/>
          <w:color w:val="auto"/>
          <w:szCs w:val="21"/>
          <w:lang w:eastAsia="zh-CN"/>
        </w:rPr>
        <w:t>采购文件</w:t>
      </w:r>
      <w:r>
        <w:rPr>
          <w:rFonts w:hint="eastAsia" w:ascii="宋体" w:hAnsi="宋体"/>
          <w:color w:val="auto"/>
          <w:szCs w:val="21"/>
        </w:rPr>
        <w:t>做出实质性响应，其风险应由投标人自行承担，并根据有关条款规定，其投标有可能被拒绝。</w:t>
      </w:r>
    </w:p>
    <w:p w14:paraId="1EB29051">
      <w:pPr>
        <w:ind w:firstLine="411" w:firstLineChars="196"/>
        <w:rPr>
          <w:rFonts w:ascii="宋体" w:hAnsi="宋体"/>
          <w:color w:val="auto"/>
          <w:szCs w:val="21"/>
        </w:rPr>
      </w:pPr>
      <w:r>
        <w:rPr>
          <w:rFonts w:hint="eastAsia" w:ascii="宋体" w:hAnsi="宋体"/>
          <w:color w:val="auto"/>
          <w:szCs w:val="21"/>
        </w:rPr>
        <w:t>11.3</w:t>
      </w:r>
      <w:r>
        <w:rPr>
          <w:rFonts w:hint="eastAsia" w:ascii="宋体" w:hAnsi="宋体"/>
          <w:color w:val="auto"/>
        </w:rPr>
        <w:t>任何人或任何组织向投标人提交的任何书面或口头资料，未经</w:t>
      </w:r>
      <w:r>
        <w:rPr>
          <w:rFonts w:hint="eastAsia" w:ascii="宋体" w:hAnsi="宋体"/>
          <w:color w:val="auto"/>
          <w:szCs w:val="21"/>
        </w:rPr>
        <w:t>采购</w:t>
      </w:r>
      <w:r>
        <w:rPr>
          <w:rFonts w:hint="eastAsia" w:ascii="宋体" w:hAnsi="宋体"/>
          <w:color w:val="auto"/>
          <w:szCs w:val="21"/>
          <w:lang w:eastAsia="zh-CN"/>
        </w:rPr>
        <w:t>人</w:t>
      </w:r>
      <w:r>
        <w:rPr>
          <w:rFonts w:hint="eastAsia" w:ascii="宋体" w:hAnsi="宋体"/>
          <w:color w:val="auto"/>
        </w:rPr>
        <w:t>在网上发布或书面通知，均作无效处理，不得作为</w:t>
      </w:r>
      <w:r>
        <w:rPr>
          <w:rFonts w:hint="eastAsia" w:ascii="宋体" w:hAnsi="宋体"/>
          <w:color w:val="auto"/>
          <w:lang w:eastAsia="zh-CN"/>
        </w:rPr>
        <w:t>采购文件</w:t>
      </w:r>
      <w:r>
        <w:rPr>
          <w:rFonts w:hint="eastAsia" w:ascii="宋体" w:hAnsi="宋体"/>
          <w:color w:val="auto"/>
        </w:rPr>
        <w:t>的组成部分。</w:t>
      </w:r>
      <w:r>
        <w:rPr>
          <w:rFonts w:hint="eastAsia" w:ascii="宋体" w:hAnsi="宋体"/>
          <w:color w:val="auto"/>
          <w:szCs w:val="21"/>
        </w:rPr>
        <w:t>采购</w:t>
      </w:r>
      <w:r>
        <w:rPr>
          <w:rFonts w:hint="eastAsia" w:ascii="宋体" w:hAnsi="宋体"/>
          <w:color w:val="auto"/>
          <w:szCs w:val="21"/>
          <w:lang w:eastAsia="zh-CN"/>
        </w:rPr>
        <w:t>人</w:t>
      </w:r>
      <w:r>
        <w:rPr>
          <w:rFonts w:hint="eastAsia" w:ascii="宋体" w:hAnsi="宋体"/>
          <w:color w:val="auto"/>
        </w:rPr>
        <w:t>对投标人由此而做出的推论、理解和结论概不负责。</w:t>
      </w:r>
    </w:p>
    <w:p w14:paraId="0DC512D2">
      <w:pPr>
        <w:rPr>
          <w:rFonts w:ascii="黑体" w:hAnsi="宋体" w:eastAsia="黑体"/>
          <w:color w:val="auto"/>
          <w:sz w:val="24"/>
        </w:rPr>
      </w:pPr>
      <w:r>
        <w:rPr>
          <w:rFonts w:hint="eastAsia" w:ascii="黑体" w:hAnsi="宋体" w:eastAsia="黑体"/>
          <w:color w:val="auto"/>
          <w:sz w:val="24"/>
        </w:rPr>
        <w:t>12．</w:t>
      </w:r>
      <w:r>
        <w:rPr>
          <w:rFonts w:hint="eastAsia" w:ascii="黑体" w:hAnsi="宋体" w:eastAsia="黑体"/>
          <w:color w:val="auto"/>
          <w:sz w:val="24"/>
          <w:lang w:eastAsia="zh-CN"/>
        </w:rPr>
        <w:t>采购文件</w:t>
      </w:r>
      <w:r>
        <w:rPr>
          <w:rFonts w:hint="eastAsia" w:ascii="黑体" w:hAnsi="宋体" w:eastAsia="黑体"/>
          <w:color w:val="auto"/>
          <w:sz w:val="24"/>
        </w:rPr>
        <w:t>的澄清</w:t>
      </w:r>
    </w:p>
    <w:p w14:paraId="01D8397A">
      <w:pPr>
        <w:ind w:firstLine="411" w:firstLineChars="196"/>
        <w:rPr>
          <w:rFonts w:ascii="宋体" w:hAnsi="宋体"/>
          <w:color w:val="auto"/>
          <w:szCs w:val="21"/>
        </w:rPr>
      </w:pPr>
      <w:r>
        <w:rPr>
          <w:rFonts w:hint="eastAsia" w:ascii="宋体" w:hAnsi="宋体"/>
          <w:color w:val="auto"/>
          <w:szCs w:val="21"/>
        </w:rPr>
        <w:t>12.1投标人如对</w:t>
      </w:r>
      <w:r>
        <w:rPr>
          <w:rFonts w:hint="eastAsia" w:ascii="宋体" w:hAnsi="宋体"/>
          <w:color w:val="auto"/>
          <w:szCs w:val="21"/>
          <w:lang w:eastAsia="zh-CN"/>
        </w:rPr>
        <w:t>采购文件</w:t>
      </w:r>
      <w:r>
        <w:rPr>
          <w:rFonts w:hint="eastAsia" w:ascii="宋体" w:hAnsi="宋体"/>
          <w:color w:val="auto"/>
          <w:szCs w:val="21"/>
        </w:rPr>
        <w:t>内容有疑问，必须在</w:t>
      </w:r>
      <w:r>
        <w:rPr>
          <w:rFonts w:hint="eastAsia" w:ascii="宋体" w:hAnsi="宋体"/>
          <w:color w:val="auto"/>
          <w:szCs w:val="21"/>
          <w:lang w:eastAsia="zh-CN"/>
        </w:rPr>
        <w:t>采购文件</w:t>
      </w:r>
      <w:r>
        <w:rPr>
          <w:rFonts w:hint="eastAsia" w:ascii="宋体" w:hAnsi="宋体"/>
          <w:color w:val="auto"/>
          <w:szCs w:val="21"/>
        </w:rPr>
        <w:t>规定的答疑截止时间前以书面形式提交给采购</w:t>
      </w:r>
      <w:r>
        <w:rPr>
          <w:rFonts w:hint="eastAsia" w:ascii="宋体" w:hAnsi="宋体"/>
          <w:color w:val="auto"/>
          <w:szCs w:val="21"/>
          <w:lang w:eastAsia="zh-CN"/>
        </w:rPr>
        <w:t>人</w:t>
      </w:r>
      <w:r>
        <w:rPr>
          <w:rFonts w:hint="eastAsia" w:ascii="宋体" w:hAnsi="宋体"/>
          <w:color w:val="auto"/>
          <w:szCs w:val="21"/>
        </w:rPr>
        <w:t>。</w:t>
      </w:r>
      <w:r>
        <w:rPr>
          <w:rFonts w:hint="eastAsia" w:ascii="宋体" w:hAnsi="宋体"/>
          <w:color w:val="auto"/>
          <w:szCs w:val="21"/>
          <w:lang w:eastAsia="zh-CN"/>
        </w:rPr>
        <w:t>采购文件</w:t>
      </w:r>
      <w:r>
        <w:rPr>
          <w:rFonts w:hint="eastAsia" w:ascii="宋体" w:hAnsi="宋体"/>
          <w:color w:val="auto"/>
          <w:szCs w:val="21"/>
        </w:rPr>
        <w:t>的澄清均在指定媒体以网上公告形式发布，并对投标人具有约束力，在项目开标前，投标人有义务上网查看，公告一经上网发布，即视为送达。澄清纪要作为</w:t>
      </w:r>
      <w:r>
        <w:rPr>
          <w:rFonts w:hint="eastAsia" w:ascii="宋体" w:hAnsi="宋体"/>
          <w:color w:val="auto"/>
          <w:szCs w:val="21"/>
          <w:lang w:eastAsia="zh-CN"/>
        </w:rPr>
        <w:t>采购文件</w:t>
      </w:r>
      <w:r>
        <w:rPr>
          <w:rFonts w:hint="eastAsia" w:ascii="宋体" w:hAnsi="宋体"/>
          <w:color w:val="auto"/>
          <w:szCs w:val="21"/>
        </w:rPr>
        <w:t>的组成部分，对投标人起约束作用；</w:t>
      </w:r>
    </w:p>
    <w:p w14:paraId="57B25E17">
      <w:pPr>
        <w:ind w:firstLine="411" w:firstLineChars="196"/>
        <w:rPr>
          <w:rFonts w:ascii="宋体" w:hAnsi="宋体"/>
          <w:color w:val="auto"/>
          <w:szCs w:val="21"/>
        </w:rPr>
      </w:pPr>
      <w:r>
        <w:rPr>
          <w:rFonts w:hint="eastAsia" w:ascii="宋体" w:hAnsi="宋体"/>
          <w:color w:val="auto"/>
          <w:szCs w:val="21"/>
        </w:rPr>
        <w:t>12.2对于没有提出澄清又参与了该项目投标的供应商将被视为完全认同该</w:t>
      </w:r>
      <w:r>
        <w:rPr>
          <w:rFonts w:hint="eastAsia" w:ascii="宋体" w:hAnsi="宋体"/>
          <w:color w:val="auto"/>
          <w:szCs w:val="21"/>
          <w:lang w:eastAsia="zh-CN"/>
        </w:rPr>
        <w:t>采购文件</w:t>
      </w:r>
      <w:r>
        <w:rPr>
          <w:rFonts w:hint="eastAsia" w:ascii="宋体" w:hAnsi="宋体"/>
          <w:color w:val="auto"/>
          <w:szCs w:val="21"/>
        </w:rPr>
        <w:t>（含澄清纪要），投标截止期后不再受理针对</w:t>
      </w:r>
      <w:r>
        <w:rPr>
          <w:rFonts w:hint="eastAsia" w:ascii="宋体" w:hAnsi="宋体"/>
          <w:color w:val="auto"/>
          <w:szCs w:val="21"/>
          <w:lang w:eastAsia="zh-CN"/>
        </w:rPr>
        <w:t>采购文件</w:t>
      </w:r>
      <w:r>
        <w:rPr>
          <w:rFonts w:hint="eastAsia" w:ascii="宋体" w:hAnsi="宋体"/>
          <w:color w:val="auto"/>
          <w:szCs w:val="21"/>
        </w:rPr>
        <w:t>的相关质疑。</w:t>
      </w:r>
    </w:p>
    <w:p w14:paraId="104DBD14">
      <w:pPr>
        <w:ind w:firstLine="411" w:firstLineChars="196"/>
        <w:rPr>
          <w:rFonts w:ascii="宋体" w:hAnsi="宋体"/>
          <w:color w:val="auto"/>
          <w:szCs w:val="21"/>
        </w:rPr>
      </w:pPr>
      <w:r>
        <w:rPr>
          <w:rFonts w:hint="eastAsia" w:ascii="宋体" w:hAnsi="宋体"/>
          <w:color w:val="auto"/>
          <w:szCs w:val="21"/>
        </w:rPr>
        <w:t>12.3 对</w:t>
      </w:r>
      <w:r>
        <w:rPr>
          <w:rFonts w:hint="eastAsia" w:ascii="宋体" w:hAnsi="宋体"/>
          <w:color w:val="auto"/>
          <w:szCs w:val="21"/>
          <w:lang w:eastAsia="zh-CN"/>
        </w:rPr>
        <w:t>采购文件</w:t>
      </w:r>
      <w:r>
        <w:rPr>
          <w:rFonts w:hint="eastAsia" w:ascii="宋体" w:hAnsi="宋体"/>
          <w:color w:val="auto"/>
          <w:szCs w:val="21"/>
        </w:rPr>
        <w:t>中描述有歧意或前后不一致的地方，评审委员会有权进行评判，但对同一条款的评判应适用于每个投标人。</w:t>
      </w:r>
    </w:p>
    <w:p w14:paraId="69D0A4E8">
      <w:pPr>
        <w:rPr>
          <w:rFonts w:ascii="黑体" w:hAnsi="宋体" w:eastAsia="黑体"/>
          <w:color w:val="auto"/>
          <w:sz w:val="24"/>
        </w:rPr>
      </w:pPr>
      <w:r>
        <w:rPr>
          <w:rFonts w:ascii="黑体" w:hAnsi="宋体" w:eastAsia="黑体"/>
          <w:color w:val="auto"/>
          <w:sz w:val="24"/>
        </w:rPr>
        <w:t>1</w:t>
      </w:r>
      <w:r>
        <w:rPr>
          <w:rFonts w:hint="eastAsia" w:ascii="黑体" w:hAnsi="宋体" w:eastAsia="黑体"/>
          <w:color w:val="auto"/>
          <w:sz w:val="24"/>
        </w:rPr>
        <w:t>3．</w:t>
      </w:r>
      <w:r>
        <w:rPr>
          <w:rFonts w:hint="eastAsia" w:ascii="黑体" w:hAnsi="宋体" w:eastAsia="黑体"/>
          <w:color w:val="auto"/>
          <w:sz w:val="24"/>
          <w:lang w:eastAsia="zh-CN"/>
        </w:rPr>
        <w:t>采购文件</w:t>
      </w:r>
      <w:r>
        <w:rPr>
          <w:rFonts w:hint="eastAsia" w:ascii="黑体" w:hAnsi="宋体" w:eastAsia="黑体"/>
          <w:color w:val="auto"/>
          <w:sz w:val="24"/>
        </w:rPr>
        <w:t>的修改</w:t>
      </w:r>
    </w:p>
    <w:p w14:paraId="212D9D7A">
      <w:pPr>
        <w:ind w:firstLine="411" w:firstLineChars="196"/>
        <w:rPr>
          <w:rFonts w:ascii="宋体" w:hAnsi="宋体"/>
          <w:color w:val="auto"/>
          <w:szCs w:val="21"/>
        </w:rPr>
      </w:pPr>
      <w:r>
        <w:rPr>
          <w:rFonts w:ascii="宋体" w:hAnsi="宋体"/>
          <w:color w:val="auto"/>
          <w:szCs w:val="21"/>
        </w:rPr>
        <w:t>1</w:t>
      </w:r>
      <w:r>
        <w:rPr>
          <w:rFonts w:hint="eastAsia" w:ascii="宋体" w:hAnsi="宋体"/>
          <w:color w:val="auto"/>
          <w:szCs w:val="21"/>
        </w:rPr>
        <w:t>3.1</w:t>
      </w:r>
      <w:r>
        <w:rPr>
          <w:rFonts w:hint="eastAsia" w:ascii="宋体" w:hAnsi="宋体"/>
          <w:color w:val="auto"/>
          <w:szCs w:val="21"/>
          <w:lang w:eastAsia="zh-CN"/>
        </w:rPr>
        <w:t>采购文件</w:t>
      </w:r>
      <w:r>
        <w:rPr>
          <w:rFonts w:hint="eastAsia" w:ascii="宋体" w:hAnsi="宋体"/>
          <w:color w:val="auto"/>
          <w:szCs w:val="21"/>
        </w:rPr>
        <w:t>发出后，在投标截止日期前任何时候，确需要变更招标内容的，经采购人可主动或在解答投标人提出的澄清问题时对</w:t>
      </w:r>
      <w:r>
        <w:rPr>
          <w:rFonts w:hint="eastAsia" w:ascii="宋体" w:hAnsi="宋体"/>
          <w:color w:val="auto"/>
          <w:szCs w:val="21"/>
          <w:lang w:eastAsia="zh-CN"/>
        </w:rPr>
        <w:t>采购文件</w:t>
      </w:r>
      <w:r>
        <w:rPr>
          <w:rFonts w:hint="eastAsia" w:ascii="宋体" w:hAnsi="宋体"/>
          <w:color w:val="auto"/>
          <w:szCs w:val="21"/>
        </w:rPr>
        <w:t>进行修改；</w:t>
      </w:r>
    </w:p>
    <w:p w14:paraId="7A9AB6C3">
      <w:pPr>
        <w:ind w:firstLine="411" w:firstLineChars="196"/>
        <w:rPr>
          <w:rFonts w:ascii="宋体" w:hAnsi="宋体"/>
          <w:color w:val="auto"/>
          <w:szCs w:val="21"/>
        </w:rPr>
      </w:pPr>
      <w:r>
        <w:rPr>
          <w:rFonts w:ascii="宋体" w:hAnsi="宋体"/>
          <w:color w:val="auto"/>
          <w:szCs w:val="21"/>
        </w:rPr>
        <w:t>1</w:t>
      </w:r>
      <w:r>
        <w:rPr>
          <w:rFonts w:hint="eastAsia" w:ascii="宋体" w:hAnsi="宋体"/>
          <w:color w:val="auto"/>
          <w:szCs w:val="21"/>
        </w:rPr>
        <w:t>3.2</w:t>
      </w:r>
      <w:r>
        <w:rPr>
          <w:rFonts w:hint="eastAsia" w:ascii="宋体" w:hAnsi="宋体"/>
          <w:color w:val="auto"/>
          <w:szCs w:val="21"/>
          <w:lang w:eastAsia="zh-CN"/>
        </w:rPr>
        <w:t>采购文件</w:t>
      </w:r>
      <w:r>
        <w:rPr>
          <w:rFonts w:hint="eastAsia" w:ascii="宋体" w:hAnsi="宋体"/>
          <w:color w:val="auto"/>
          <w:szCs w:val="21"/>
        </w:rPr>
        <w:t>的修改以书面形式（包括网站公开发布方式）发送给所有投标人，</w:t>
      </w:r>
      <w:r>
        <w:rPr>
          <w:rFonts w:hint="eastAsia" w:ascii="宋体" w:hAnsi="宋体"/>
          <w:color w:val="auto"/>
          <w:szCs w:val="21"/>
          <w:lang w:eastAsia="zh-CN"/>
        </w:rPr>
        <w:t>采购文件</w:t>
      </w:r>
      <w:r>
        <w:rPr>
          <w:rFonts w:hint="eastAsia" w:ascii="宋体" w:hAnsi="宋体"/>
          <w:color w:val="auto"/>
          <w:szCs w:val="21"/>
        </w:rPr>
        <w:t>的修改内容作为</w:t>
      </w:r>
      <w:r>
        <w:rPr>
          <w:rFonts w:hint="eastAsia" w:ascii="宋体" w:hAnsi="宋体"/>
          <w:color w:val="auto"/>
          <w:szCs w:val="21"/>
          <w:lang w:eastAsia="zh-CN"/>
        </w:rPr>
        <w:t>采购文件</w:t>
      </w:r>
      <w:r>
        <w:rPr>
          <w:rFonts w:hint="eastAsia" w:ascii="宋体" w:hAnsi="宋体"/>
          <w:color w:val="auto"/>
          <w:szCs w:val="21"/>
        </w:rPr>
        <w:t>的组成部分，并具有约束力。</w:t>
      </w:r>
    </w:p>
    <w:p w14:paraId="66068E86">
      <w:pPr>
        <w:ind w:firstLine="411" w:firstLineChars="196"/>
        <w:rPr>
          <w:rFonts w:ascii="宋体" w:hAnsi="宋体"/>
          <w:color w:val="auto"/>
          <w:szCs w:val="21"/>
        </w:rPr>
      </w:pPr>
      <w:r>
        <w:rPr>
          <w:rFonts w:ascii="宋体" w:hAnsi="宋体"/>
          <w:color w:val="auto"/>
          <w:szCs w:val="21"/>
        </w:rPr>
        <w:t>1</w:t>
      </w:r>
      <w:r>
        <w:rPr>
          <w:rFonts w:hint="eastAsia" w:ascii="宋体" w:hAnsi="宋体"/>
          <w:color w:val="auto"/>
          <w:szCs w:val="21"/>
        </w:rPr>
        <w:t>3.3</w:t>
      </w:r>
      <w:r>
        <w:rPr>
          <w:rFonts w:hint="eastAsia" w:ascii="宋体" w:hAnsi="宋体"/>
          <w:color w:val="auto"/>
          <w:szCs w:val="21"/>
          <w:lang w:eastAsia="zh-CN"/>
        </w:rPr>
        <w:t>采购文件</w:t>
      </w:r>
      <w:r>
        <w:rPr>
          <w:rFonts w:hint="eastAsia" w:ascii="宋体" w:hAnsi="宋体"/>
          <w:color w:val="auto"/>
          <w:szCs w:val="21"/>
        </w:rPr>
        <w:t>、</w:t>
      </w:r>
      <w:r>
        <w:rPr>
          <w:rFonts w:hint="eastAsia" w:ascii="宋体" w:hAnsi="宋体"/>
          <w:color w:val="auto"/>
          <w:szCs w:val="21"/>
          <w:lang w:eastAsia="zh-CN"/>
        </w:rPr>
        <w:t>采购文件</w:t>
      </w:r>
      <w:r>
        <w:rPr>
          <w:rFonts w:hint="eastAsia" w:ascii="宋体" w:hAnsi="宋体"/>
          <w:color w:val="auto"/>
          <w:szCs w:val="21"/>
        </w:rPr>
        <w:t>澄清（答疑）纪要、</w:t>
      </w:r>
      <w:r>
        <w:rPr>
          <w:rFonts w:hint="eastAsia" w:ascii="宋体" w:hAnsi="宋体"/>
          <w:color w:val="auto"/>
          <w:szCs w:val="21"/>
          <w:lang w:eastAsia="zh-CN"/>
        </w:rPr>
        <w:t>采购文件</w:t>
      </w:r>
      <w:r>
        <w:rPr>
          <w:rFonts w:hint="eastAsia" w:ascii="宋体" w:hAnsi="宋体"/>
          <w:color w:val="auto"/>
          <w:szCs w:val="21"/>
        </w:rPr>
        <w:t>修改补充通知内容均以书面（包括网站公开发布方式）明确的内容为准。当</w:t>
      </w:r>
      <w:r>
        <w:rPr>
          <w:rFonts w:hint="eastAsia" w:ascii="宋体" w:hAnsi="宋体"/>
          <w:color w:val="auto"/>
          <w:szCs w:val="21"/>
          <w:lang w:eastAsia="zh-CN"/>
        </w:rPr>
        <w:t>采购文件</w:t>
      </w:r>
      <w:r>
        <w:rPr>
          <w:rFonts w:hint="eastAsia" w:ascii="宋体" w:hAnsi="宋体"/>
          <w:color w:val="auto"/>
          <w:szCs w:val="21"/>
        </w:rPr>
        <w:t>、修改补充通知、澄清（答疑）纪要内容相互矛盾时，以最后发出的通知（或纪要）或修改文件为准；</w:t>
      </w:r>
    </w:p>
    <w:p w14:paraId="6BB1841C">
      <w:pPr>
        <w:ind w:firstLine="411" w:firstLineChars="196"/>
        <w:rPr>
          <w:rFonts w:ascii="宋体" w:hAnsi="宋体"/>
          <w:color w:val="auto"/>
          <w:szCs w:val="21"/>
        </w:rPr>
      </w:pPr>
      <w:r>
        <w:rPr>
          <w:rFonts w:ascii="宋体" w:hAnsi="宋体"/>
          <w:color w:val="auto"/>
          <w:szCs w:val="21"/>
        </w:rPr>
        <w:t>1</w:t>
      </w:r>
      <w:r>
        <w:rPr>
          <w:rFonts w:hint="eastAsia" w:ascii="宋体" w:hAnsi="宋体"/>
          <w:color w:val="auto"/>
          <w:szCs w:val="21"/>
        </w:rPr>
        <w:t>3.4</w:t>
      </w:r>
      <w:r>
        <w:rPr>
          <w:rFonts w:hint="eastAsia" w:ascii="宋体" w:hAnsi="宋体"/>
          <w:color w:val="auto"/>
          <w:szCs w:val="21"/>
          <w:lang w:eastAsia="zh-CN"/>
        </w:rPr>
        <w:t>采购文件</w:t>
      </w:r>
      <w:r>
        <w:rPr>
          <w:rFonts w:hint="eastAsia" w:ascii="宋体" w:hAnsi="宋体"/>
          <w:color w:val="auto"/>
          <w:szCs w:val="21"/>
        </w:rPr>
        <w:t>澄清（答疑）纪要和</w:t>
      </w:r>
      <w:r>
        <w:rPr>
          <w:rFonts w:hint="eastAsia" w:ascii="宋体" w:hAnsi="宋体"/>
          <w:color w:val="auto"/>
          <w:szCs w:val="21"/>
          <w:lang w:eastAsia="zh-CN"/>
        </w:rPr>
        <w:t>采购文件</w:t>
      </w:r>
      <w:r>
        <w:rPr>
          <w:rFonts w:hint="eastAsia" w:ascii="宋体" w:hAnsi="宋体"/>
          <w:color w:val="auto"/>
          <w:szCs w:val="21"/>
        </w:rPr>
        <w:t>修改补充通知在投标截止时间前以网站公开发布形式或书面形式发送给所有投标人。为使投标人在编写</w:t>
      </w:r>
      <w:r>
        <w:rPr>
          <w:rFonts w:hint="eastAsia" w:ascii="宋体" w:hAnsi="宋体"/>
          <w:color w:val="auto"/>
          <w:szCs w:val="21"/>
          <w:lang w:eastAsia="zh-CN"/>
        </w:rPr>
        <w:t>响应文件</w:t>
      </w:r>
      <w:r>
        <w:rPr>
          <w:rFonts w:hint="eastAsia" w:ascii="宋体" w:hAnsi="宋体"/>
          <w:color w:val="auto"/>
          <w:szCs w:val="21"/>
        </w:rPr>
        <w:t>时有充分时间对</w:t>
      </w:r>
      <w:r>
        <w:rPr>
          <w:rFonts w:hint="eastAsia" w:ascii="宋体" w:hAnsi="宋体"/>
          <w:color w:val="auto"/>
          <w:szCs w:val="21"/>
          <w:lang w:eastAsia="zh-CN"/>
        </w:rPr>
        <w:t>采购文件</w:t>
      </w:r>
      <w:r>
        <w:rPr>
          <w:rFonts w:hint="eastAsia" w:ascii="宋体" w:hAnsi="宋体"/>
          <w:color w:val="auto"/>
          <w:szCs w:val="21"/>
        </w:rPr>
        <w:t>的修改部分进行研究，采购人可以酌情延长递交</w:t>
      </w:r>
      <w:r>
        <w:rPr>
          <w:rFonts w:hint="eastAsia" w:ascii="宋体" w:hAnsi="宋体"/>
          <w:color w:val="auto"/>
          <w:szCs w:val="21"/>
          <w:lang w:eastAsia="zh-CN"/>
        </w:rPr>
        <w:t>响应文件</w:t>
      </w:r>
      <w:r>
        <w:rPr>
          <w:rFonts w:hint="eastAsia" w:ascii="宋体" w:hAnsi="宋体"/>
          <w:color w:val="auto"/>
          <w:szCs w:val="21"/>
        </w:rPr>
        <w:t>的截止日期，具体时间将在修改补充通知中明确。</w:t>
      </w:r>
    </w:p>
    <w:p w14:paraId="44511B9D">
      <w:pPr>
        <w:ind w:firstLine="411" w:firstLineChars="196"/>
        <w:rPr>
          <w:rFonts w:ascii="宋体" w:hAnsi="宋体"/>
          <w:color w:val="auto"/>
          <w:szCs w:val="21"/>
        </w:rPr>
      </w:pPr>
    </w:p>
    <w:p w14:paraId="23405E39">
      <w:pPr>
        <w:ind w:firstLine="411" w:firstLineChars="196"/>
        <w:rPr>
          <w:rFonts w:ascii="宋体" w:hAnsi="宋体"/>
          <w:color w:val="auto"/>
          <w:szCs w:val="21"/>
        </w:rPr>
      </w:pPr>
    </w:p>
    <w:p w14:paraId="3DCE794A">
      <w:pPr>
        <w:pStyle w:val="3"/>
        <w:numPr>
          <w:ilvl w:val="0"/>
          <w:numId w:val="19"/>
        </w:numPr>
        <w:spacing w:beforeLines="50" w:afterLines="50"/>
        <w:rPr>
          <w:b/>
          <w:bCs/>
          <w:color w:val="auto"/>
          <w:sz w:val="28"/>
          <w:szCs w:val="28"/>
        </w:rPr>
      </w:pPr>
      <w:r>
        <w:rPr>
          <w:rFonts w:hint="eastAsia"/>
          <w:b/>
          <w:bCs/>
          <w:color w:val="auto"/>
          <w:sz w:val="28"/>
          <w:szCs w:val="28"/>
          <w:lang w:eastAsia="zh-CN"/>
        </w:rPr>
        <w:t>响应文件</w:t>
      </w:r>
      <w:r>
        <w:rPr>
          <w:rFonts w:hint="eastAsia"/>
          <w:b/>
          <w:bCs/>
          <w:color w:val="auto"/>
          <w:sz w:val="28"/>
          <w:szCs w:val="28"/>
        </w:rPr>
        <w:t>的编制</w:t>
      </w:r>
    </w:p>
    <w:p w14:paraId="2B090484">
      <w:pPr>
        <w:snapToGrid w:val="0"/>
        <w:rPr>
          <w:rFonts w:ascii="黑体" w:hAnsi="宋体" w:eastAsia="黑体"/>
          <w:color w:val="auto"/>
          <w:sz w:val="24"/>
        </w:rPr>
      </w:pPr>
      <w:r>
        <w:rPr>
          <w:rFonts w:hint="eastAsia" w:ascii="黑体" w:hAnsi="宋体" w:eastAsia="黑体"/>
          <w:color w:val="auto"/>
          <w:sz w:val="24"/>
        </w:rPr>
        <w:t>14．</w:t>
      </w:r>
      <w:r>
        <w:rPr>
          <w:rFonts w:hint="eastAsia" w:ascii="黑体" w:hAnsi="宋体" w:eastAsia="黑体"/>
          <w:color w:val="auto"/>
          <w:sz w:val="24"/>
          <w:lang w:eastAsia="zh-CN"/>
        </w:rPr>
        <w:t>响应文件</w:t>
      </w:r>
      <w:r>
        <w:rPr>
          <w:rFonts w:hint="eastAsia" w:ascii="黑体" w:hAnsi="宋体" w:eastAsia="黑体"/>
          <w:color w:val="auto"/>
          <w:sz w:val="24"/>
        </w:rPr>
        <w:t>的语言及度量单位</w:t>
      </w:r>
    </w:p>
    <w:p w14:paraId="03C32F71">
      <w:pPr>
        <w:snapToGrid w:val="0"/>
        <w:ind w:firstLine="411" w:firstLineChars="196"/>
        <w:rPr>
          <w:rFonts w:ascii="宋体" w:hAnsi="宋体"/>
          <w:color w:val="auto"/>
          <w:szCs w:val="21"/>
        </w:rPr>
      </w:pPr>
      <w:r>
        <w:rPr>
          <w:rFonts w:hint="eastAsia" w:ascii="宋体" w:hAnsi="宋体"/>
          <w:color w:val="auto"/>
          <w:szCs w:val="21"/>
        </w:rPr>
        <w:t>14.1 投标人与采购人之间与投标有关的所有往来通知、函件和</w:t>
      </w:r>
      <w:r>
        <w:rPr>
          <w:rFonts w:hint="eastAsia" w:ascii="宋体" w:hAnsi="宋体"/>
          <w:color w:val="auto"/>
          <w:szCs w:val="21"/>
          <w:lang w:eastAsia="zh-CN"/>
        </w:rPr>
        <w:t>响应文件</w:t>
      </w:r>
      <w:r>
        <w:rPr>
          <w:rFonts w:hint="eastAsia" w:ascii="宋体" w:hAnsi="宋体"/>
          <w:color w:val="auto"/>
          <w:szCs w:val="21"/>
        </w:rPr>
        <w:t>均用中文表述。投标人随</w:t>
      </w:r>
      <w:r>
        <w:rPr>
          <w:rFonts w:hint="eastAsia" w:ascii="宋体" w:hAnsi="宋体"/>
          <w:color w:val="auto"/>
          <w:szCs w:val="21"/>
          <w:lang w:eastAsia="zh-CN"/>
        </w:rPr>
        <w:t>响应文件</w:t>
      </w:r>
      <w:r>
        <w:rPr>
          <w:rFonts w:hint="eastAsia" w:ascii="宋体" w:hAnsi="宋体"/>
          <w:color w:val="auto"/>
          <w:szCs w:val="21"/>
        </w:rPr>
        <w:t>提供的证明文件和资料可以为</w:t>
      </w:r>
      <w:r>
        <w:rPr>
          <w:rFonts w:hint="eastAsia" w:ascii="宋体" w:hAnsi="宋体"/>
          <w:color w:val="auto"/>
          <w:szCs w:val="21"/>
          <w:lang w:eastAsia="zh-CN"/>
        </w:rPr>
        <w:t>其他</w:t>
      </w:r>
      <w:r>
        <w:rPr>
          <w:rFonts w:hint="eastAsia" w:ascii="宋体" w:hAnsi="宋体"/>
          <w:color w:val="auto"/>
          <w:szCs w:val="21"/>
        </w:rPr>
        <w:t>语言，但必须附中文译文。翻译的中文资料与外文资料如果出现差异时，以中文为准，但翻译错误的除外。</w:t>
      </w:r>
    </w:p>
    <w:p w14:paraId="194076F9">
      <w:pPr>
        <w:snapToGrid w:val="0"/>
        <w:ind w:firstLine="411" w:firstLineChars="196"/>
        <w:rPr>
          <w:rFonts w:ascii="宋体" w:hAnsi="宋体"/>
          <w:color w:val="auto"/>
          <w:szCs w:val="21"/>
        </w:rPr>
      </w:pPr>
      <w:r>
        <w:rPr>
          <w:rFonts w:hint="eastAsia" w:ascii="宋体" w:hAnsi="宋体"/>
          <w:color w:val="auto"/>
          <w:szCs w:val="21"/>
        </w:rPr>
        <w:t>14.2 除技术规范另有规定外，</w:t>
      </w:r>
      <w:r>
        <w:rPr>
          <w:rFonts w:hint="eastAsia" w:ascii="宋体" w:hAnsi="宋体"/>
          <w:color w:val="auto"/>
          <w:szCs w:val="21"/>
          <w:lang w:eastAsia="zh-CN"/>
        </w:rPr>
        <w:t>响应文件</w:t>
      </w:r>
      <w:r>
        <w:rPr>
          <w:rFonts w:hint="eastAsia" w:ascii="宋体" w:hAnsi="宋体"/>
          <w:color w:val="auto"/>
          <w:szCs w:val="21"/>
        </w:rPr>
        <w:t>使用的度量单位，均采用中华人民共和国法定计量单位。</w:t>
      </w:r>
    </w:p>
    <w:p w14:paraId="3076C57B">
      <w:pPr>
        <w:snapToGrid w:val="0"/>
        <w:rPr>
          <w:rFonts w:ascii="黑体" w:hAnsi="宋体" w:eastAsia="黑体"/>
          <w:color w:val="auto"/>
          <w:sz w:val="24"/>
        </w:rPr>
      </w:pPr>
      <w:r>
        <w:rPr>
          <w:rFonts w:hint="eastAsia" w:ascii="黑体" w:hAnsi="宋体" w:eastAsia="黑体"/>
          <w:color w:val="auto"/>
          <w:sz w:val="24"/>
        </w:rPr>
        <w:t>15．</w:t>
      </w:r>
      <w:r>
        <w:rPr>
          <w:rFonts w:hint="eastAsia" w:ascii="黑体" w:hAnsi="宋体" w:eastAsia="黑体"/>
          <w:color w:val="auto"/>
          <w:sz w:val="24"/>
          <w:lang w:eastAsia="zh-CN"/>
        </w:rPr>
        <w:t>响应文件</w:t>
      </w:r>
      <w:r>
        <w:rPr>
          <w:rFonts w:hint="eastAsia" w:ascii="黑体" w:hAnsi="宋体" w:eastAsia="黑体"/>
          <w:color w:val="auto"/>
          <w:sz w:val="24"/>
        </w:rPr>
        <w:t>的组成</w:t>
      </w:r>
    </w:p>
    <w:p w14:paraId="02EFB5C5">
      <w:pPr>
        <w:snapToGrid w:val="0"/>
        <w:ind w:firstLine="413" w:firstLineChars="196"/>
        <w:rPr>
          <w:rFonts w:ascii="宋体" w:hAnsi="宋体"/>
          <w:b/>
          <w:color w:val="auto"/>
          <w:szCs w:val="21"/>
        </w:rPr>
      </w:pPr>
      <w:r>
        <w:rPr>
          <w:rFonts w:hint="eastAsia" w:ascii="宋体" w:hAnsi="宋体"/>
          <w:b/>
          <w:color w:val="auto"/>
          <w:szCs w:val="21"/>
        </w:rPr>
        <w:t>具体内容请详见本项目专用条款的相关内容。</w:t>
      </w:r>
    </w:p>
    <w:p w14:paraId="666D20FD">
      <w:pPr>
        <w:snapToGrid w:val="0"/>
        <w:rPr>
          <w:rFonts w:ascii="黑体" w:hAnsi="宋体" w:eastAsia="黑体"/>
          <w:color w:val="auto"/>
          <w:sz w:val="24"/>
        </w:rPr>
      </w:pPr>
      <w:r>
        <w:rPr>
          <w:rFonts w:hint="eastAsia" w:ascii="黑体" w:hAnsi="宋体" w:eastAsia="黑体"/>
          <w:color w:val="auto"/>
          <w:sz w:val="24"/>
        </w:rPr>
        <w:t>16．</w:t>
      </w:r>
      <w:r>
        <w:rPr>
          <w:rFonts w:hint="eastAsia" w:ascii="黑体" w:hAnsi="宋体" w:eastAsia="黑体"/>
          <w:color w:val="auto"/>
          <w:sz w:val="24"/>
          <w:lang w:eastAsia="zh-CN"/>
        </w:rPr>
        <w:t>响应文件</w:t>
      </w:r>
      <w:r>
        <w:rPr>
          <w:rFonts w:hint="eastAsia" w:ascii="黑体" w:hAnsi="宋体" w:eastAsia="黑体"/>
          <w:color w:val="auto"/>
          <w:sz w:val="24"/>
        </w:rPr>
        <w:t>格式</w:t>
      </w:r>
    </w:p>
    <w:p w14:paraId="28A069EC">
      <w:pPr>
        <w:snapToGrid w:val="0"/>
        <w:ind w:firstLine="411" w:firstLineChars="196"/>
        <w:rPr>
          <w:rFonts w:ascii="宋体" w:hAnsi="宋体"/>
          <w:color w:val="auto"/>
          <w:szCs w:val="21"/>
        </w:rPr>
      </w:pPr>
      <w:r>
        <w:rPr>
          <w:rFonts w:hint="eastAsia" w:ascii="宋体" w:hAnsi="宋体"/>
          <w:color w:val="auto"/>
          <w:szCs w:val="21"/>
          <w:lang w:eastAsia="zh-CN"/>
        </w:rPr>
        <w:t>响应文件</w:t>
      </w:r>
      <w:r>
        <w:rPr>
          <w:rFonts w:hint="eastAsia" w:ascii="宋体" w:hAnsi="宋体"/>
          <w:color w:val="auto"/>
          <w:szCs w:val="21"/>
        </w:rPr>
        <w:t>包括本通用条款第15条中规定的内容。如</w:t>
      </w:r>
      <w:r>
        <w:rPr>
          <w:rFonts w:hint="eastAsia" w:ascii="宋体" w:hAnsi="宋体"/>
          <w:color w:val="auto"/>
          <w:szCs w:val="21"/>
          <w:lang w:eastAsia="zh-CN"/>
        </w:rPr>
        <w:t>采购文件</w:t>
      </w:r>
      <w:r>
        <w:rPr>
          <w:rFonts w:hint="eastAsia" w:ascii="宋体" w:hAnsi="宋体"/>
          <w:color w:val="auto"/>
          <w:szCs w:val="21"/>
        </w:rPr>
        <w:t>提供了</w:t>
      </w:r>
      <w:r>
        <w:rPr>
          <w:rFonts w:hint="eastAsia" w:ascii="宋体" w:hAnsi="宋体"/>
          <w:color w:val="auto"/>
          <w:szCs w:val="21"/>
          <w:lang w:eastAsia="zh-CN"/>
        </w:rPr>
        <w:t>响应文件</w:t>
      </w:r>
      <w:r>
        <w:rPr>
          <w:rFonts w:hint="eastAsia" w:ascii="宋体" w:hAnsi="宋体"/>
          <w:color w:val="auto"/>
          <w:szCs w:val="21"/>
        </w:rPr>
        <w:t>格式，则</w:t>
      </w:r>
      <w:r>
        <w:rPr>
          <w:rFonts w:hint="eastAsia" w:ascii="宋体" w:hAnsi="宋体"/>
          <w:b/>
          <w:bCs/>
          <w:color w:val="auto"/>
          <w:szCs w:val="21"/>
        </w:rPr>
        <w:t>投标人提交的</w:t>
      </w:r>
      <w:r>
        <w:rPr>
          <w:rFonts w:hint="eastAsia" w:ascii="宋体" w:hAnsi="宋体"/>
          <w:b/>
          <w:bCs/>
          <w:color w:val="auto"/>
          <w:szCs w:val="21"/>
          <w:lang w:eastAsia="zh-CN"/>
        </w:rPr>
        <w:t>响应文件</w:t>
      </w:r>
      <w:r>
        <w:rPr>
          <w:rFonts w:hint="eastAsia" w:ascii="宋体" w:hAnsi="宋体"/>
          <w:b/>
          <w:bCs/>
          <w:color w:val="auto"/>
          <w:szCs w:val="21"/>
        </w:rPr>
        <w:t>应毫无例外地使用</w:t>
      </w:r>
      <w:r>
        <w:rPr>
          <w:rFonts w:hint="eastAsia" w:ascii="宋体" w:hAnsi="宋体"/>
          <w:b/>
          <w:bCs/>
          <w:color w:val="auto"/>
          <w:szCs w:val="21"/>
          <w:lang w:eastAsia="zh-CN"/>
        </w:rPr>
        <w:t>采购文件</w:t>
      </w:r>
      <w:r>
        <w:rPr>
          <w:rFonts w:hint="eastAsia" w:ascii="宋体" w:hAnsi="宋体"/>
          <w:b/>
          <w:bCs/>
          <w:color w:val="auto"/>
          <w:szCs w:val="21"/>
        </w:rPr>
        <w:t>所提供的相应格式</w:t>
      </w:r>
      <w:r>
        <w:rPr>
          <w:rFonts w:hint="eastAsia" w:ascii="宋体" w:hAnsi="宋体"/>
          <w:color w:val="auto"/>
          <w:szCs w:val="21"/>
        </w:rPr>
        <w:t>（表格可以按同样格式扩展）。</w:t>
      </w:r>
    </w:p>
    <w:p w14:paraId="311DAFE3">
      <w:pPr>
        <w:snapToGrid w:val="0"/>
        <w:rPr>
          <w:rFonts w:ascii="黑体" w:hAnsi="宋体" w:eastAsia="黑体"/>
          <w:color w:val="auto"/>
          <w:sz w:val="24"/>
        </w:rPr>
      </w:pPr>
      <w:r>
        <w:rPr>
          <w:rFonts w:hint="eastAsia" w:ascii="黑体" w:hAnsi="宋体" w:eastAsia="黑体"/>
          <w:color w:val="auto"/>
          <w:sz w:val="24"/>
        </w:rPr>
        <w:t>17．投标货币</w:t>
      </w:r>
    </w:p>
    <w:p w14:paraId="5A0A4969">
      <w:pPr>
        <w:snapToGrid w:val="0"/>
        <w:ind w:firstLine="411" w:firstLineChars="196"/>
        <w:rPr>
          <w:rFonts w:ascii="宋体" w:hAnsi="宋体"/>
          <w:color w:val="auto"/>
          <w:szCs w:val="21"/>
        </w:rPr>
      </w:pPr>
      <w:r>
        <w:rPr>
          <w:rFonts w:hint="eastAsia" w:ascii="宋体" w:hAnsi="宋体"/>
          <w:color w:val="auto"/>
          <w:szCs w:val="21"/>
        </w:rPr>
        <w:t>本项目的投标应以人民币计。</w:t>
      </w:r>
    </w:p>
    <w:p w14:paraId="3608867F">
      <w:pPr>
        <w:snapToGrid w:val="0"/>
        <w:rPr>
          <w:rFonts w:ascii="黑体" w:hAnsi="宋体" w:eastAsia="黑体"/>
          <w:color w:val="auto"/>
          <w:sz w:val="24"/>
        </w:rPr>
      </w:pPr>
      <w:r>
        <w:rPr>
          <w:rFonts w:hint="eastAsia" w:ascii="黑体" w:hAnsi="宋体" w:eastAsia="黑体"/>
          <w:color w:val="auto"/>
          <w:sz w:val="24"/>
        </w:rPr>
        <w:t>18．证明</w:t>
      </w:r>
      <w:r>
        <w:rPr>
          <w:rFonts w:hint="eastAsia" w:ascii="黑体" w:hAnsi="宋体" w:eastAsia="黑体"/>
          <w:color w:val="auto"/>
          <w:sz w:val="24"/>
          <w:lang w:eastAsia="zh-CN"/>
        </w:rPr>
        <w:t>响应文件</w:t>
      </w:r>
      <w:r>
        <w:rPr>
          <w:rFonts w:hint="eastAsia" w:ascii="黑体" w:hAnsi="宋体" w:eastAsia="黑体"/>
          <w:color w:val="auto"/>
          <w:sz w:val="24"/>
        </w:rPr>
        <w:t>投标技术方案的合格性和符合</w:t>
      </w:r>
      <w:r>
        <w:rPr>
          <w:rFonts w:hint="eastAsia" w:ascii="黑体" w:hAnsi="宋体" w:eastAsia="黑体"/>
          <w:color w:val="auto"/>
          <w:sz w:val="24"/>
          <w:lang w:eastAsia="zh-CN"/>
        </w:rPr>
        <w:t>采购文件</w:t>
      </w:r>
      <w:r>
        <w:rPr>
          <w:rFonts w:hint="eastAsia" w:ascii="黑体" w:hAnsi="宋体" w:eastAsia="黑体"/>
          <w:color w:val="auto"/>
          <w:sz w:val="24"/>
        </w:rPr>
        <w:t>规定的文件要求</w:t>
      </w:r>
    </w:p>
    <w:p w14:paraId="552C57DA">
      <w:pPr>
        <w:snapToGrid w:val="0"/>
        <w:ind w:firstLine="411" w:firstLineChars="196"/>
        <w:rPr>
          <w:rFonts w:ascii="宋体" w:hAnsi="宋体"/>
          <w:color w:val="auto"/>
          <w:szCs w:val="21"/>
        </w:rPr>
      </w:pPr>
      <w:r>
        <w:rPr>
          <w:rFonts w:hint="eastAsia" w:ascii="宋体" w:hAnsi="宋体"/>
          <w:color w:val="auto"/>
          <w:szCs w:val="21"/>
        </w:rPr>
        <w:t>18</w:t>
      </w:r>
      <w:r>
        <w:rPr>
          <w:rFonts w:ascii="宋体" w:hAnsi="宋体"/>
          <w:color w:val="auto"/>
          <w:szCs w:val="21"/>
        </w:rPr>
        <w:t xml:space="preserve">.1 </w:t>
      </w:r>
      <w:r>
        <w:rPr>
          <w:rFonts w:hint="eastAsia" w:ascii="宋体" w:hAnsi="宋体"/>
          <w:color w:val="auto"/>
          <w:szCs w:val="21"/>
        </w:rPr>
        <w:t>投标人应提交证明文件证明其投标技术方案项下的货物、工程和服务的合格性符合</w:t>
      </w:r>
      <w:r>
        <w:rPr>
          <w:rFonts w:hint="eastAsia" w:ascii="宋体" w:hAnsi="宋体"/>
          <w:color w:val="auto"/>
          <w:szCs w:val="21"/>
          <w:lang w:eastAsia="zh-CN"/>
        </w:rPr>
        <w:t>采购文件</w:t>
      </w:r>
      <w:r>
        <w:rPr>
          <w:rFonts w:hint="eastAsia" w:ascii="宋体" w:hAnsi="宋体"/>
          <w:color w:val="auto"/>
          <w:szCs w:val="21"/>
        </w:rPr>
        <w:t>规定。该投标技术方案及其证明文件作为</w:t>
      </w:r>
      <w:r>
        <w:rPr>
          <w:rFonts w:hint="eastAsia" w:ascii="宋体" w:hAnsi="宋体"/>
          <w:color w:val="auto"/>
          <w:szCs w:val="21"/>
          <w:lang w:eastAsia="zh-CN"/>
        </w:rPr>
        <w:t>响应文件</w:t>
      </w:r>
      <w:r>
        <w:rPr>
          <w:rFonts w:hint="eastAsia" w:ascii="宋体" w:hAnsi="宋体"/>
          <w:color w:val="auto"/>
          <w:szCs w:val="21"/>
        </w:rPr>
        <w:t>的一部分。</w:t>
      </w:r>
    </w:p>
    <w:p w14:paraId="3F6E425A">
      <w:pPr>
        <w:snapToGrid w:val="0"/>
        <w:ind w:firstLine="411" w:firstLineChars="196"/>
        <w:rPr>
          <w:rFonts w:ascii="宋体" w:hAnsi="宋体"/>
          <w:color w:val="auto"/>
          <w:szCs w:val="21"/>
        </w:rPr>
      </w:pPr>
      <w:r>
        <w:rPr>
          <w:rFonts w:ascii="宋体" w:hAnsi="宋体"/>
          <w:color w:val="auto"/>
          <w:szCs w:val="21"/>
        </w:rPr>
        <w:t>1</w:t>
      </w:r>
      <w:r>
        <w:rPr>
          <w:rFonts w:hint="eastAsia" w:ascii="宋体" w:hAnsi="宋体"/>
          <w:color w:val="auto"/>
          <w:szCs w:val="21"/>
        </w:rPr>
        <w:t>8</w:t>
      </w:r>
      <w:r>
        <w:rPr>
          <w:rFonts w:ascii="宋体" w:hAnsi="宋体"/>
          <w:color w:val="auto"/>
          <w:szCs w:val="21"/>
        </w:rPr>
        <w:t xml:space="preserve">.2 </w:t>
      </w:r>
      <w:r>
        <w:rPr>
          <w:rFonts w:hint="eastAsia" w:ascii="宋体" w:hAnsi="宋体"/>
          <w:color w:val="auto"/>
          <w:szCs w:val="21"/>
        </w:rPr>
        <w:t>投标人提供证明投标技术方案与</w:t>
      </w:r>
      <w:r>
        <w:rPr>
          <w:rFonts w:hint="eastAsia" w:ascii="宋体" w:hAnsi="宋体"/>
          <w:color w:val="auto"/>
          <w:szCs w:val="21"/>
          <w:lang w:eastAsia="zh-CN"/>
        </w:rPr>
        <w:t>采购文件</w:t>
      </w:r>
      <w:r>
        <w:rPr>
          <w:rFonts w:hint="eastAsia" w:ascii="宋体" w:hAnsi="宋体"/>
          <w:color w:val="auto"/>
          <w:szCs w:val="21"/>
        </w:rPr>
        <w:t>的要求相一致的文件，可以是文字资料、图纸、数据或数码照片、制造商公布的产品说明书、产品彩页和我国政府机构出具的产品检验和核准证件等，以证明投标人响应的真实性。它包括并应符合以下要求：</w:t>
      </w:r>
    </w:p>
    <w:p w14:paraId="0F8267E9">
      <w:pPr>
        <w:snapToGrid w:val="0"/>
        <w:ind w:firstLine="411" w:firstLineChars="196"/>
        <w:rPr>
          <w:rFonts w:ascii="宋体" w:hAnsi="宋体"/>
          <w:color w:val="auto"/>
          <w:szCs w:val="21"/>
        </w:rPr>
      </w:pPr>
      <w:r>
        <w:rPr>
          <w:rFonts w:hint="eastAsia" w:ascii="宋体" w:hAnsi="宋体"/>
          <w:color w:val="auto"/>
          <w:szCs w:val="21"/>
        </w:rPr>
        <w:t>18.2.1主要技术指标和性能的详细说明。</w:t>
      </w:r>
    </w:p>
    <w:p w14:paraId="2763126D">
      <w:pPr>
        <w:snapToGrid w:val="0"/>
        <w:ind w:firstLine="411" w:firstLineChars="196"/>
        <w:rPr>
          <w:rFonts w:ascii="宋体" w:hAnsi="宋体"/>
          <w:color w:val="auto"/>
          <w:szCs w:val="21"/>
        </w:rPr>
      </w:pPr>
      <w:r>
        <w:rPr>
          <w:rFonts w:hint="eastAsia" w:ascii="宋体" w:hAnsi="宋体"/>
          <w:color w:val="auto"/>
          <w:szCs w:val="21"/>
        </w:rPr>
        <w:t>18.2.</w:t>
      </w:r>
      <w:r>
        <w:rPr>
          <w:rFonts w:ascii="宋体" w:hAnsi="宋体"/>
          <w:color w:val="auto"/>
          <w:szCs w:val="21"/>
        </w:rPr>
        <w:t>2</w:t>
      </w:r>
      <w:r>
        <w:rPr>
          <w:rFonts w:hint="eastAsia" w:ascii="宋体" w:hAnsi="宋体"/>
          <w:color w:val="auto"/>
          <w:szCs w:val="21"/>
        </w:rPr>
        <w:t>投标产品从采购人开始使用至</w:t>
      </w:r>
      <w:r>
        <w:rPr>
          <w:rFonts w:hint="eastAsia" w:ascii="宋体" w:hAnsi="宋体"/>
          <w:color w:val="auto"/>
          <w:szCs w:val="21"/>
          <w:lang w:eastAsia="zh-CN"/>
        </w:rPr>
        <w:t>采购文件</w:t>
      </w:r>
      <w:r>
        <w:rPr>
          <w:rFonts w:hint="eastAsia" w:ascii="宋体" w:hAnsi="宋体"/>
          <w:color w:val="auto"/>
          <w:szCs w:val="21"/>
        </w:rPr>
        <w:t>中规定的周期内正常、连续地使用所必须的备件和专用工具清单，包括备件和专用工具的货源及现行价格。</w:t>
      </w:r>
    </w:p>
    <w:p w14:paraId="718BCF20">
      <w:pPr>
        <w:snapToGrid w:val="0"/>
        <w:ind w:firstLine="411" w:firstLineChars="196"/>
        <w:rPr>
          <w:rFonts w:ascii="宋体" w:hAnsi="宋体"/>
          <w:color w:val="auto"/>
          <w:szCs w:val="21"/>
        </w:rPr>
      </w:pPr>
      <w:r>
        <w:rPr>
          <w:rFonts w:hint="eastAsia" w:ascii="宋体" w:hAnsi="宋体"/>
          <w:color w:val="auto"/>
          <w:szCs w:val="21"/>
        </w:rPr>
        <w:t>18.2.</w:t>
      </w:r>
      <w:r>
        <w:rPr>
          <w:rFonts w:ascii="宋体" w:hAnsi="宋体"/>
          <w:color w:val="auto"/>
          <w:szCs w:val="21"/>
        </w:rPr>
        <w:t>3</w:t>
      </w:r>
      <w:r>
        <w:rPr>
          <w:rFonts w:hint="eastAsia" w:ascii="宋体" w:hAnsi="宋体"/>
          <w:color w:val="auto"/>
          <w:szCs w:val="21"/>
        </w:rPr>
        <w:t>对照</w:t>
      </w:r>
      <w:r>
        <w:rPr>
          <w:rFonts w:hint="eastAsia" w:ascii="宋体" w:hAnsi="宋体"/>
          <w:color w:val="auto"/>
          <w:szCs w:val="21"/>
          <w:lang w:eastAsia="zh-CN"/>
        </w:rPr>
        <w:t>采购文件</w:t>
      </w:r>
      <w:r>
        <w:rPr>
          <w:rFonts w:hint="eastAsia" w:ascii="宋体" w:hAnsi="宋体"/>
          <w:color w:val="auto"/>
          <w:szCs w:val="21"/>
        </w:rPr>
        <w:t>技术规格，逐条说明投标技术方案已对采购人的技术规格做出了实质性的响应，或申明与技术规格条文的偏差和例外。投标人应详细说明投标技术方案中产品的具体参数。</w:t>
      </w:r>
    </w:p>
    <w:p w14:paraId="4D74EEE0">
      <w:pPr>
        <w:snapToGrid w:val="0"/>
        <w:ind w:firstLine="411" w:firstLineChars="196"/>
        <w:rPr>
          <w:rFonts w:ascii="宋体" w:hAnsi="宋体"/>
          <w:color w:val="auto"/>
          <w:szCs w:val="21"/>
        </w:rPr>
      </w:pPr>
      <w:r>
        <w:rPr>
          <w:rFonts w:hint="eastAsia" w:ascii="宋体" w:hAnsi="宋体"/>
          <w:color w:val="auto"/>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color w:val="auto"/>
        </w:rPr>
        <w:t>清晰度要求能够使用电脑阅读、识别和判断</w:t>
      </w:r>
      <w:r>
        <w:rPr>
          <w:rFonts w:hint="eastAsia" w:ascii="宋体" w:hAnsi="宋体"/>
          <w:color w:val="auto"/>
          <w:szCs w:val="21"/>
        </w:rPr>
        <w:t>；</w:t>
      </w:r>
    </w:p>
    <w:p w14:paraId="02613066">
      <w:pPr>
        <w:snapToGrid w:val="0"/>
        <w:ind w:firstLine="411" w:firstLineChars="196"/>
        <w:rPr>
          <w:rFonts w:ascii="宋体" w:hAnsi="宋体"/>
          <w:color w:val="auto"/>
          <w:szCs w:val="21"/>
        </w:rPr>
      </w:pPr>
      <w:r>
        <w:rPr>
          <w:rFonts w:hint="eastAsia" w:ascii="宋体" w:hAnsi="宋体"/>
          <w:color w:val="auto"/>
          <w:szCs w:val="21"/>
        </w:rPr>
        <w:t>18.2.5我国政府机构出具的产品检验和核准证件应为证件正面、背面和附件标注的全部具体内容；产品检验和核准证件的尺寸和清晰度应该能够在电脑上被阅读、识别和判断，提供原件扫描件。</w:t>
      </w:r>
    </w:p>
    <w:p w14:paraId="09FCC4A7">
      <w:pPr>
        <w:snapToGrid w:val="0"/>
        <w:ind w:firstLine="411" w:firstLineChars="196"/>
        <w:rPr>
          <w:rFonts w:ascii="宋体" w:hAnsi="宋体"/>
          <w:color w:val="auto"/>
          <w:szCs w:val="21"/>
        </w:rPr>
      </w:pPr>
      <w:r>
        <w:rPr>
          <w:rFonts w:hint="eastAsia" w:ascii="宋体" w:hAnsi="宋体"/>
          <w:color w:val="auto"/>
          <w:szCs w:val="21"/>
        </w:rPr>
        <w:t>18.3相关资料不符合18.2款要求的，评审委员会有权认定为投标技术方案不合格响应，其相关分数予以扣减或作投标无效处理。</w:t>
      </w:r>
    </w:p>
    <w:p w14:paraId="346D8B8C">
      <w:pPr>
        <w:snapToGrid w:val="0"/>
        <w:ind w:firstLine="411" w:firstLineChars="196"/>
        <w:rPr>
          <w:rFonts w:ascii="宋体" w:hAnsi="宋体"/>
          <w:color w:val="auto"/>
          <w:szCs w:val="21"/>
        </w:rPr>
      </w:pPr>
      <w:r>
        <w:rPr>
          <w:rFonts w:ascii="宋体" w:hAnsi="宋体"/>
          <w:color w:val="auto"/>
          <w:szCs w:val="21"/>
        </w:rPr>
        <w:t>1</w:t>
      </w:r>
      <w:r>
        <w:rPr>
          <w:rFonts w:hint="eastAsia" w:ascii="宋体" w:hAnsi="宋体"/>
          <w:color w:val="auto"/>
          <w:szCs w:val="21"/>
        </w:rPr>
        <w:t>8</w:t>
      </w:r>
      <w:r>
        <w:rPr>
          <w:rFonts w:ascii="宋体" w:hAnsi="宋体"/>
          <w:color w:val="auto"/>
          <w:szCs w:val="21"/>
        </w:rPr>
        <w:t>.</w:t>
      </w:r>
      <w:r>
        <w:rPr>
          <w:rFonts w:hint="eastAsia" w:ascii="宋体" w:hAnsi="宋体"/>
          <w:color w:val="auto"/>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w:t>
      </w:r>
      <w:r>
        <w:rPr>
          <w:rFonts w:hint="eastAsia" w:ascii="宋体" w:hAnsi="宋体"/>
          <w:color w:val="auto"/>
          <w:szCs w:val="21"/>
          <w:lang w:eastAsia="zh-CN"/>
        </w:rPr>
        <w:t>采购文件</w:t>
      </w:r>
      <w:r>
        <w:rPr>
          <w:rFonts w:hint="eastAsia" w:ascii="宋体" w:hAnsi="宋体"/>
          <w:color w:val="auto"/>
          <w:szCs w:val="21"/>
        </w:rPr>
        <w:t>中技术规格的要求，是否</w:t>
      </w:r>
      <w:r>
        <w:rPr>
          <w:rFonts w:hint="eastAsia"/>
          <w:color w:val="auto"/>
        </w:rPr>
        <w:t>满足要求</w:t>
      </w:r>
      <w:r>
        <w:rPr>
          <w:rFonts w:hint="eastAsia" w:ascii="宋体" w:hAnsi="宋体"/>
          <w:color w:val="auto"/>
          <w:szCs w:val="21"/>
        </w:rPr>
        <w:t>，由评审委员会来评判。</w:t>
      </w:r>
    </w:p>
    <w:p w14:paraId="06ACCD0A">
      <w:pPr>
        <w:snapToGrid w:val="0"/>
        <w:ind w:firstLine="411" w:firstLineChars="196"/>
        <w:rPr>
          <w:rFonts w:ascii="宋体" w:hAnsi="宋体"/>
          <w:color w:val="auto"/>
          <w:szCs w:val="21"/>
        </w:rPr>
      </w:pPr>
      <w:r>
        <w:rPr>
          <w:rFonts w:hint="eastAsia" w:ascii="宋体" w:hAnsi="宋体"/>
          <w:color w:val="auto"/>
          <w:szCs w:val="21"/>
        </w:rPr>
        <w:t>18.5为保证公平公正，除非另有规定或说明，投标人对同一项目投标时，不得同时提供两套或两套以上的投标方案。</w:t>
      </w:r>
    </w:p>
    <w:p w14:paraId="4A73DDF2">
      <w:pPr>
        <w:snapToGrid w:val="0"/>
        <w:rPr>
          <w:rFonts w:ascii="黑体" w:hAnsi="宋体" w:eastAsia="黑体"/>
          <w:color w:val="auto"/>
          <w:sz w:val="24"/>
        </w:rPr>
      </w:pPr>
      <w:r>
        <w:rPr>
          <w:rFonts w:hint="eastAsia" w:ascii="黑体" w:hAnsi="宋体" w:eastAsia="黑体"/>
          <w:color w:val="auto"/>
          <w:sz w:val="24"/>
        </w:rPr>
        <w:t>19．</w:t>
      </w:r>
      <w:r>
        <w:rPr>
          <w:rFonts w:hint="eastAsia" w:ascii="黑体" w:hAnsi="宋体" w:eastAsia="黑体"/>
          <w:color w:val="auto"/>
          <w:sz w:val="24"/>
          <w:lang w:eastAsia="zh-CN"/>
        </w:rPr>
        <w:t>响应文件</w:t>
      </w:r>
      <w:r>
        <w:rPr>
          <w:rFonts w:hint="eastAsia" w:ascii="黑体" w:hAnsi="宋体" w:eastAsia="黑体"/>
          <w:color w:val="auto"/>
          <w:sz w:val="24"/>
        </w:rPr>
        <w:t>其他证明文件的要求</w:t>
      </w:r>
    </w:p>
    <w:p w14:paraId="4CCAC955">
      <w:pPr>
        <w:pStyle w:val="37"/>
        <w:snapToGrid w:val="0"/>
        <w:spacing w:beforeAutospacing="0" w:afterAutospacing="0"/>
        <w:rPr>
          <w:rFonts w:ascii="Arial" w:hAnsi="Arial" w:cs="Arial"/>
          <w:color w:val="auto"/>
          <w:kern w:val="2"/>
          <w:sz w:val="21"/>
          <w:szCs w:val="21"/>
        </w:rPr>
      </w:pPr>
      <w:r>
        <w:rPr>
          <w:rFonts w:hint="eastAsia" w:ascii="宋体" w:hAnsi="宋体"/>
          <w:color w:val="auto"/>
          <w:kern w:val="2"/>
          <w:sz w:val="21"/>
          <w:szCs w:val="21"/>
        </w:rPr>
        <w:t>19.1</w:t>
      </w:r>
      <w:r>
        <w:rPr>
          <w:rFonts w:hint="eastAsia" w:ascii="Arial" w:hAnsi="Arial" w:cs="Arial"/>
          <w:color w:val="auto"/>
          <w:kern w:val="2"/>
          <w:sz w:val="21"/>
          <w:szCs w:val="21"/>
        </w:rPr>
        <w:t>对项目</w:t>
      </w:r>
      <w:r>
        <w:rPr>
          <w:rFonts w:hint="eastAsia" w:ascii="Arial" w:hAnsi="Arial" w:cs="Arial"/>
          <w:color w:val="auto"/>
          <w:kern w:val="2"/>
          <w:sz w:val="21"/>
          <w:szCs w:val="21"/>
          <w:lang w:eastAsia="zh-CN"/>
        </w:rPr>
        <w:t>采购文件</w:t>
      </w:r>
      <w:r>
        <w:rPr>
          <w:rFonts w:hint="eastAsia" w:ascii="Arial" w:hAnsi="Arial" w:cs="Arial"/>
          <w:color w:val="auto"/>
          <w:kern w:val="2"/>
          <w:sz w:val="21"/>
          <w:szCs w:val="21"/>
        </w:rPr>
        <w:t>《评标信息》评分项中涉及的相关业绩、社保情况等内容以及《资格性审查表》和《符合性审查表》中涉及的资格证书，投标人应提供相关部门出具的证明材料扫描件或照片，原件备查。有关扫描件（或照片）的尺寸和清晰度要求能够阅读、识别和判断。若投标人未按要求提供证明材料或提供的是部分证明材料或提供不清晰的扫描件（或照片）的，评审委员会有权认定其</w:t>
      </w:r>
      <w:r>
        <w:rPr>
          <w:rFonts w:hint="eastAsia" w:ascii="Arial" w:hAnsi="Arial" w:cs="Arial"/>
          <w:color w:val="auto"/>
          <w:kern w:val="2"/>
          <w:sz w:val="21"/>
          <w:szCs w:val="21"/>
          <w:lang w:eastAsia="zh-CN"/>
        </w:rPr>
        <w:t>响应文件</w:t>
      </w:r>
      <w:r>
        <w:rPr>
          <w:rFonts w:hint="eastAsia" w:ascii="Arial" w:hAnsi="Arial" w:cs="Arial"/>
          <w:color w:val="auto"/>
          <w:kern w:val="2"/>
          <w:sz w:val="21"/>
          <w:szCs w:val="21"/>
        </w:rPr>
        <w:t>未对</w:t>
      </w:r>
      <w:r>
        <w:rPr>
          <w:rFonts w:hint="eastAsia" w:ascii="Arial" w:hAnsi="Arial" w:cs="Arial"/>
          <w:color w:val="auto"/>
          <w:kern w:val="2"/>
          <w:sz w:val="21"/>
          <w:szCs w:val="21"/>
          <w:lang w:eastAsia="zh-CN"/>
        </w:rPr>
        <w:t>采购文件</w:t>
      </w:r>
      <w:r>
        <w:rPr>
          <w:rFonts w:hint="eastAsia" w:ascii="Arial" w:hAnsi="Arial" w:cs="Arial"/>
          <w:color w:val="auto"/>
          <w:kern w:val="2"/>
          <w:sz w:val="21"/>
          <w:szCs w:val="21"/>
        </w:rPr>
        <w:t>有关需求进行响应，涉及资格性检查或符合性检查的予以投标无效处理，涉及《评标信息》打分项的则该项评分予以0分处理。</w:t>
      </w:r>
    </w:p>
    <w:p w14:paraId="446A22AD">
      <w:pPr>
        <w:snapToGrid w:val="0"/>
        <w:ind w:firstLine="411" w:firstLineChars="196"/>
        <w:rPr>
          <w:rFonts w:ascii="宋体" w:hAnsi="宋体"/>
          <w:color w:val="auto"/>
          <w:szCs w:val="21"/>
        </w:rPr>
      </w:pPr>
      <w:r>
        <w:rPr>
          <w:rFonts w:hint="eastAsia" w:ascii="宋体" w:hAnsi="宋体"/>
          <w:color w:val="auto"/>
          <w:szCs w:val="21"/>
        </w:rPr>
        <w:t>19.2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242EA8CE">
      <w:pPr>
        <w:snapToGrid w:val="0"/>
        <w:rPr>
          <w:rFonts w:ascii="黑体" w:hAnsi="宋体" w:eastAsia="黑体"/>
          <w:color w:val="auto"/>
          <w:sz w:val="24"/>
        </w:rPr>
      </w:pPr>
      <w:r>
        <w:rPr>
          <w:rFonts w:hint="eastAsia" w:ascii="黑体" w:hAnsi="宋体" w:eastAsia="黑体"/>
          <w:color w:val="auto"/>
          <w:sz w:val="24"/>
        </w:rPr>
        <w:t>20．投标有效期</w:t>
      </w:r>
    </w:p>
    <w:p w14:paraId="6EDB4359">
      <w:pPr>
        <w:snapToGrid w:val="0"/>
        <w:ind w:firstLine="411" w:firstLineChars="196"/>
        <w:rPr>
          <w:rFonts w:ascii="宋体" w:hAnsi="宋体"/>
          <w:color w:val="auto"/>
          <w:szCs w:val="21"/>
        </w:rPr>
      </w:pPr>
      <w:r>
        <w:rPr>
          <w:rFonts w:hint="eastAsia" w:ascii="宋体" w:hAnsi="宋体"/>
          <w:color w:val="auto"/>
          <w:szCs w:val="21"/>
        </w:rPr>
        <w:t>20.1 投标有效期为</w:t>
      </w:r>
      <w:r>
        <w:rPr>
          <w:rFonts w:hint="eastAsia" w:ascii="Arial" w:hAnsi="Arial" w:cs="Arial"/>
          <w:color w:val="auto"/>
          <w:szCs w:val="21"/>
        </w:rPr>
        <w:t>从投标截止之日算起的日历天数，具体见专用条款中投标有效期的天数要求。</w:t>
      </w:r>
      <w:r>
        <w:rPr>
          <w:rFonts w:hint="eastAsia" w:ascii="宋体" w:hAnsi="宋体"/>
          <w:color w:val="auto"/>
          <w:szCs w:val="21"/>
        </w:rPr>
        <w:t>在此期限内，所有</w:t>
      </w:r>
      <w:r>
        <w:rPr>
          <w:rFonts w:hint="eastAsia" w:ascii="宋体" w:hAnsi="宋体"/>
          <w:color w:val="auto"/>
          <w:szCs w:val="21"/>
          <w:lang w:eastAsia="zh-CN"/>
        </w:rPr>
        <w:t>响应文件</w:t>
      </w:r>
      <w:r>
        <w:rPr>
          <w:rFonts w:hint="eastAsia" w:ascii="宋体" w:hAnsi="宋体"/>
          <w:color w:val="auto"/>
          <w:szCs w:val="21"/>
        </w:rPr>
        <w:t>均保持有效；</w:t>
      </w:r>
    </w:p>
    <w:p w14:paraId="571495B9">
      <w:pPr>
        <w:snapToGrid w:val="0"/>
        <w:ind w:firstLine="411" w:firstLineChars="196"/>
        <w:rPr>
          <w:rFonts w:ascii="宋体" w:hAnsi="宋体"/>
          <w:color w:val="auto"/>
          <w:szCs w:val="21"/>
        </w:rPr>
      </w:pPr>
      <w:r>
        <w:rPr>
          <w:rFonts w:hint="eastAsia" w:ascii="宋体" w:hAnsi="宋体"/>
          <w:color w:val="auto"/>
          <w:szCs w:val="21"/>
        </w:rPr>
        <w:t>20.2 在特殊的情况下，在原定的投标有效期满之前，采购人可以根据需要以书面形式（包括网站公开发布方式）向投标人提出延长投标有效期的要求，对此要求投标人须以书面形式予以答复，投标人可以拒绝此项要求，其投标在原投标有效期满后不再有效。同意延长投标有效期的投标人不能要求也不允许修改其</w:t>
      </w:r>
      <w:r>
        <w:rPr>
          <w:rFonts w:hint="eastAsia" w:ascii="宋体" w:hAnsi="宋体"/>
          <w:color w:val="auto"/>
          <w:szCs w:val="21"/>
          <w:lang w:eastAsia="zh-CN"/>
        </w:rPr>
        <w:t>响应文件</w:t>
      </w:r>
      <w:r>
        <w:rPr>
          <w:rFonts w:hint="eastAsia" w:ascii="宋体" w:hAnsi="宋体"/>
          <w:color w:val="auto"/>
          <w:szCs w:val="21"/>
        </w:rPr>
        <w:t>，但应当相应的延长投标担保有效期，在延长的投标有效期内本通用条款第21条关于投标保证金的退还与不予退还的规定仍然适用；</w:t>
      </w:r>
    </w:p>
    <w:p w14:paraId="44007C08">
      <w:pPr>
        <w:snapToGrid w:val="0"/>
        <w:ind w:firstLine="411" w:firstLineChars="196"/>
        <w:rPr>
          <w:rFonts w:ascii="宋体" w:hAnsi="宋体"/>
          <w:color w:val="auto"/>
          <w:szCs w:val="21"/>
        </w:rPr>
      </w:pPr>
      <w:r>
        <w:rPr>
          <w:rFonts w:hint="eastAsia" w:ascii="宋体" w:hAnsi="宋体"/>
          <w:color w:val="auto"/>
          <w:szCs w:val="21"/>
        </w:rPr>
        <w:t>20</w:t>
      </w:r>
      <w:r>
        <w:rPr>
          <w:rFonts w:ascii="宋体" w:hAnsi="宋体"/>
          <w:color w:val="auto"/>
          <w:szCs w:val="21"/>
        </w:rPr>
        <w:t>.3</w:t>
      </w:r>
      <w:r>
        <w:rPr>
          <w:rFonts w:hint="eastAsia" w:ascii="宋体" w:hAnsi="宋体"/>
          <w:color w:val="auto"/>
          <w:szCs w:val="21"/>
        </w:rPr>
        <w:t xml:space="preserve"> 中标单位的投标书有效期，截止于完成本</w:t>
      </w:r>
      <w:r>
        <w:rPr>
          <w:rFonts w:hint="eastAsia" w:ascii="宋体" w:hAnsi="宋体"/>
          <w:color w:val="auto"/>
          <w:szCs w:val="21"/>
          <w:lang w:eastAsia="zh-CN"/>
        </w:rPr>
        <w:t>采购文件</w:t>
      </w:r>
      <w:r>
        <w:rPr>
          <w:rFonts w:hint="eastAsia" w:ascii="宋体" w:hAnsi="宋体"/>
          <w:color w:val="auto"/>
          <w:szCs w:val="21"/>
        </w:rPr>
        <w:t>规定的全部项目内容，并通过项目验收及保修或</w:t>
      </w:r>
      <w:r>
        <w:rPr>
          <w:rFonts w:hint="eastAsia" w:ascii="宋体" w:hAnsi="宋体"/>
          <w:color w:val="auto"/>
          <w:szCs w:val="21"/>
          <w:lang w:eastAsia="zh-CN"/>
        </w:rPr>
        <w:t>其他</w:t>
      </w:r>
      <w:r>
        <w:rPr>
          <w:rFonts w:hint="eastAsia" w:ascii="宋体" w:hAnsi="宋体"/>
          <w:color w:val="auto"/>
          <w:szCs w:val="21"/>
        </w:rPr>
        <w:t>售后服务履约结束。</w:t>
      </w:r>
    </w:p>
    <w:p w14:paraId="60BF2505">
      <w:pPr>
        <w:snapToGrid w:val="0"/>
        <w:rPr>
          <w:rFonts w:ascii="黑体" w:hAnsi="宋体" w:eastAsia="黑体"/>
          <w:color w:val="auto"/>
          <w:sz w:val="24"/>
        </w:rPr>
      </w:pPr>
      <w:r>
        <w:rPr>
          <w:rFonts w:hint="eastAsia" w:ascii="黑体" w:hAnsi="宋体" w:eastAsia="黑体"/>
          <w:color w:val="auto"/>
          <w:sz w:val="24"/>
        </w:rPr>
        <w:t>21．关于投标保证金须知</w:t>
      </w:r>
    </w:p>
    <w:p w14:paraId="7F5C45EC">
      <w:pPr>
        <w:snapToGrid w:val="0"/>
        <w:rPr>
          <w:rFonts w:ascii="宋体" w:hAnsi="宋体" w:cs="宋体"/>
          <w:color w:val="auto"/>
        </w:rPr>
      </w:pPr>
      <w:r>
        <w:rPr>
          <w:rFonts w:hint="eastAsia" w:ascii="宋体" w:hAnsi="宋体" w:cs="宋体"/>
          <w:color w:val="auto"/>
          <w:szCs w:val="21"/>
        </w:rPr>
        <w:t>根据《深圳市财政局关于明确政府采购保证金管理工作的通知》的相关规定，本项目无需交纳投标保证金。</w:t>
      </w:r>
    </w:p>
    <w:p w14:paraId="770AF4AC">
      <w:pPr>
        <w:snapToGrid w:val="0"/>
        <w:rPr>
          <w:rFonts w:ascii="黑体" w:hAnsi="宋体" w:eastAsia="黑体"/>
          <w:color w:val="auto"/>
          <w:sz w:val="24"/>
        </w:rPr>
      </w:pPr>
      <w:r>
        <w:rPr>
          <w:rFonts w:hint="eastAsia" w:ascii="黑体" w:hAnsi="宋体" w:eastAsia="黑体"/>
          <w:color w:val="auto"/>
          <w:sz w:val="24"/>
        </w:rPr>
        <w:t>22．投标人的替代方案</w:t>
      </w:r>
    </w:p>
    <w:p w14:paraId="257A61B0">
      <w:pPr>
        <w:snapToGrid w:val="0"/>
        <w:ind w:firstLine="411" w:firstLineChars="196"/>
        <w:rPr>
          <w:rFonts w:ascii="宋体" w:hAnsi="宋体"/>
          <w:color w:val="auto"/>
          <w:szCs w:val="21"/>
        </w:rPr>
      </w:pPr>
      <w:r>
        <w:rPr>
          <w:rFonts w:hint="eastAsia" w:ascii="宋体" w:hAnsi="宋体"/>
          <w:color w:val="auto"/>
          <w:szCs w:val="21"/>
        </w:rPr>
        <w:t>22.1投标人所提交的</w:t>
      </w:r>
      <w:r>
        <w:rPr>
          <w:rFonts w:hint="eastAsia" w:ascii="宋体" w:hAnsi="宋体"/>
          <w:color w:val="auto"/>
          <w:szCs w:val="21"/>
          <w:lang w:eastAsia="zh-CN"/>
        </w:rPr>
        <w:t>响应文件</w:t>
      </w:r>
      <w:r>
        <w:rPr>
          <w:rFonts w:hint="eastAsia" w:ascii="宋体" w:hAnsi="宋体"/>
          <w:color w:val="auto"/>
          <w:szCs w:val="21"/>
        </w:rPr>
        <w:t>应完全满足</w:t>
      </w:r>
      <w:r>
        <w:rPr>
          <w:rFonts w:hint="eastAsia" w:ascii="宋体" w:hAnsi="宋体"/>
          <w:color w:val="auto"/>
          <w:szCs w:val="21"/>
          <w:lang w:eastAsia="zh-CN"/>
        </w:rPr>
        <w:t>采购文件</w:t>
      </w:r>
      <w:r>
        <w:rPr>
          <w:rFonts w:hint="eastAsia" w:ascii="宋体" w:hAnsi="宋体"/>
          <w:color w:val="auto"/>
          <w:szCs w:val="21"/>
        </w:rPr>
        <w:t>的要求。除非招标的项目明确允许投标人提交替代方案，否则投标人有关替代方案的条款将初审不通过，投标无效。</w:t>
      </w:r>
    </w:p>
    <w:p w14:paraId="46BA551E">
      <w:pPr>
        <w:snapToGrid w:val="0"/>
        <w:ind w:firstLine="411" w:firstLineChars="196"/>
        <w:rPr>
          <w:rFonts w:ascii="宋体" w:hAnsi="宋体"/>
          <w:color w:val="auto"/>
          <w:szCs w:val="21"/>
        </w:rPr>
      </w:pPr>
      <w:r>
        <w:rPr>
          <w:rFonts w:hint="eastAsia" w:ascii="宋体" w:hAnsi="宋体"/>
          <w:color w:val="auto"/>
          <w:szCs w:val="21"/>
        </w:rPr>
        <w:t>22.2 如果允许投标人提交替代方案，则准备提交替代方案的投标人除应提交一份满足</w:t>
      </w:r>
      <w:r>
        <w:rPr>
          <w:rFonts w:hint="eastAsia" w:ascii="宋体" w:hAnsi="宋体"/>
          <w:color w:val="auto"/>
          <w:szCs w:val="21"/>
          <w:lang w:eastAsia="zh-CN"/>
        </w:rPr>
        <w:t>采购文件</w:t>
      </w:r>
      <w:r>
        <w:rPr>
          <w:rFonts w:hint="eastAsia" w:ascii="宋体" w:hAnsi="宋体"/>
          <w:color w:val="auto"/>
          <w:szCs w:val="21"/>
        </w:rPr>
        <w:t>要求的</w:t>
      </w:r>
      <w:r>
        <w:rPr>
          <w:rFonts w:hint="eastAsia" w:ascii="宋体" w:hAnsi="宋体"/>
          <w:color w:val="auto"/>
          <w:szCs w:val="21"/>
          <w:lang w:eastAsia="zh-CN"/>
        </w:rPr>
        <w:t>响应文件</w:t>
      </w:r>
      <w:r>
        <w:rPr>
          <w:rFonts w:hint="eastAsia" w:ascii="宋体" w:hAnsi="宋体"/>
          <w:color w:val="auto"/>
          <w:szCs w:val="21"/>
        </w:rPr>
        <w:t>外，还应提交需评审其替代方案所需的全部资料，包括项目方案书、技术规范、替代方案报价书、所建议的项目方案及有关的</w:t>
      </w:r>
      <w:r>
        <w:rPr>
          <w:rFonts w:hint="eastAsia" w:ascii="宋体" w:hAnsi="宋体"/>
          <w:color w:val="auto"/>
          <w:szCs w:val="21"/>
          <w:lang w:eastAsia="zh-CN"/>
        </w:rPr>
        <w:t>其他</w:t>
      </w:r>
      <w:r>
        <w:rPr>
          <w:rFonts w:hint="eastAsia" w:ascii="宋体" w:hAnsi="宋体"/>
          <w:color w:val="auto"/>
          <w:szCs w:val="21"/>
        </w:rPr>
        <w:t>详细资料。</w:t>
      </w:r>
    </w:p>
    <w:p w14:paraId="6FC4F5D4">
      <w:pPr>
        <w:snapToGrid w:val="0"/>
        <w:rPr>
          <w:rFonts w:ascii="黑体" w:hAnsi="宋体" w:eastAsia="黑体"/>
          <w:color w:val="auto"/>
          <w:sz w:val="24"/>
        </w:rPr>
      </w:pPr>
      <w:r>
        <w:rPr>
          <w:rFonts w:hint="eastAsia" w:ascii="黑体" w:hAnsi="宋体" w:eastAsia="黑体"/>
          <w:color w:val="auto"/>
          <w:sz w:val="24"/>
        </w:rPr>
        <w:t>23．</w:t>
      </w:r>
      <w:r>
        <w:rPr>
          <w:rFonts w:hint="eastAsia" w:ascii="黑体" w:hAnsi="宋体" w:eastAsia="黑体"/>
          <w:color w:val="auto"/>
          <w:sz w:val="24"/>
          <w:lang w:eastAsia="zh-CN"/>
        </w:rPr>
        <w:t>响应文件</w:t>
      </w:r>
      <w:r>
        <w:rPr>
          <w:rFonts w:ascii="黑体" w:hAnsi="宋体" w:eastAsia="黑体"/>
          <w:color w:val="auto"/>
          <w:sz w:val="24"/>
        </w:rPr>
        <w:t>的</w:t>
      </w:r>
      <w:r>
        <w:rPr>
          <w:rFonts w:hint="eastAsia" w:ascii="黑体" w:hAnsi="宋体" w:eastAsia="黑体"/>
          <w:color w:val="auto"/>
          <w:sz w:val="24"/>
        </w:rPr>
        <w:t>制作</w:t>
      </w:r>
      <w:r>
        <w:rPr>
          <w:rFonts w:ascii="黑体" w:hAnsi="宋体" w:eastAsia="黑体"/>
          <w:color w:val="auto"/>
          <w:sz w:val="24"/>
        </w:rPr>
        <w:t>要求</w:t>
      </w:r>
    </w:p>
    <w:p w14:paraId="69877145">
      <w:pPr>
        <w:snapToGrid w:val="0"/>
        <w:rPr>
          <w:rFonts w:ascii="宋体" w:hAnsi="宋体"/>
          <w:bCs/>
          <w:color w:val="auto"/>
        </w:rPr>
      </w:pPr>
      <w:r>
        <w:rPr>
          <w:rFonts w:hint="eastAsia" w:ascii="宋体" w:hAnsi="宋体"/>
          <w:bCs/>
          <w:color w:val="auto"/>
        </w:rPr>
        <w:t>23.1投标人应准备一份“唱标信封”（包括</w:t>
      </w:r>
      <w:r>
        <w:rPr>
          <w:rFonts w:hint="eastAsia" w:ascii="宋体" w:hAnsi="宋体"/>
          <w:bCs/>
          <w:color w:val="auto"/>
          <w:lang w:eastAsia="zh-CN"/>
        </w:rPr>
        <w:t>响应文件</w:t>
      </w:r>
      <w:r>
        <w:rPr>
          <w:rFonts w:hint="eastAsia" w:ascii="宋体" w:hAnsi="宋体"/>
          <w:bCs/>
          <w:color w:val="auto"/>
        </w:rPr>
        <w:t>电子文档一份）、一份正本（注明投标人名称及项目名称）和专用条款规定数量的副本</w:t>
      </w:r>
      <w:r>
        <w:rPr>
          <w:rFonts w:hint="eastAsia" w:ascii="宋体" w:hAnsi="宋体"/>
          <w:bCs/>
          <w:color w:val="auto"/>
          <w:lang w:eastAsia="zh-CN"/>
        </w:rPr>
        <w:t>响应文件</w:t>
      </w:r>
      <w:r>
        <w:rPr>
          <w:rFonts w:hint="eastAsia" w:ascii="宋体" w:hAnsi="宋体"/>
          <w:bCs/>
          <w:color w:val="auto"/>
        </w:rPr>
        <w:t>，在每一份</w:t>
      </w:r>
      <w:r>
        <w:rPr>
          <w:rFonts w:hint="eastAsia" w:ascii="宋体" w:hAnsi="宋体"/>
          <w:bCs/>
          <w:color w:val="auto"/>
          <w:lang w:eastAsia="zh-CN"/>
        </w:rPr>
        <w:t>响应文件</w:t>
      </w:r>
      <w:r>
        <w:rPr>
          <w:rFonts w:hint="eastAsia" w:ascii="宋体" w:hAnsi="宋体"/>
          <w:bCs/>
          <w:color w:val="auto"/>
        </w:rPr>
        <w:t>上编上页码，装订成册，并要明确注明 “正本”或“副本”字样，一旦正本和副本发现差异，以正本为准。</w:t>
      </w:r>
    </w:p>
    <w:p w14:paraId="1BA56D53">
      <w:pPr>
        <w:snapToGrid w:val="0"/>
        <w:rPr>
          <w:rFonts w:ascii="宋体" w:hAnsi="宋体"/>
          <w:color w:val="auto"/>
        </w:rPr>
      </w:pPr>
      <w:r>
        <w:rPr>
          <w:rFonts w:hint="eastAsia" w:ascii="宋体" w:hAnsi="宋体"/>
          <w:color w:val="auto"/>
        </w:rPr>
        <w:t xml:space="preserve">23.2 </w:t>
      </w:r>
      <w:r>
        <w:rPr>
          <w:rFonts w:hint="eastAsia" w:ascii="宋体" w:hAnsi="宋体"/>
          <w:color w:val="auto"/>
          <w:lang w:eastAsia="zh-CN"/>
        </w:rPr>
        <w:t>响应文件</w:t>
      </w:r>
      <w:r>
        <w:rPr>
          <w:rFonts w:hint="eastAsia" w:ascii="宋体" w:hAnsi="宋体"/>
          <w:color w:val="auto"/>
        </w:rPr>
        <w:t>正本和副本须使用不褪色墨水打印，由投标人法定代表人或其授权代表在对应位置签字，后者须将“法定代表人授权书”以书面形式附在</w:t>
      </w:r>
      <w:r>
        <w:rPr>
          <w:rFonts w:hint="eastAsia" w:ascii="宋体" w:hAnsi="宋体"/>
          <w:color w:val="auto"/>
          <w:lang w:eastAsia="zh-CN"/>
        </w:rPr>
        <w:t>响应文件</w:t>
      </w:r>
      <w:r>
        <w:rPr>
          <w:rFonts w:hint="eastAsia" w:ascii="宋体" w:hAnsi="宋体"/>
          <w:color w:val="auto"/>
        </w:rPr>
        <w:t>中。</w:t>
      </w:r>
      <w:r>
        <w:rPr>
          <w:rFonts w:hint="eastAsia" w:ascii="宋体" w:hAnsi="宋体"/>
          <w:bCs/>
          <w:color w:val="auto"/>
        </w:rPr>
        <w:t>副</w:t>
      </w:r>
      <w:r>
        <w:rPr>
          <w:rFonts w:hint="eastAsia" w:ascii="宋体" w:hAnsi="宋体"/>
          <w:color w:val="auto"/>
        </w:rPr>
        <w:t>本文件可由正本文件复印而成。</w:t>
      </w:r>
    </w:p>
    <w:p w14:paraId="1E4D0953">
      <w:pPr>
        <w:snapToGrid w:val="0"/>
        <w:rPr>
          <w:rFonts w:ascii="宋体" w:hAnsi="宋体"/>
          <w:b/>
          <w:bCs/>
          <w:color w:val="auto"/>
          <w:u w:val="single"/>
        </w:rPr>
      </w:pPr>
      <w:r>
        <w:rPr>
          <w:rFonts w:hint="eastAsia" w:ascii="宋体" w:hAnsi="宋体"/>
          <w:color w:val="auto"/>
        </w:rPr>
        <w:t>23.3 除投标人对错处作必要修改外，</w:t>
      </w:r>
      <w:r>
        <w:rPr>
          <w:rFonts w:hint="eastAsia" w:ascii="宋体" w:hAnsi="宋体"/>
          <w:color w:val="auto"/>
          <w:lang w:eastAsia="zh-CN"/>
        </w:rPr>
        <w:t>响应文件</w:t>
      </w:r>
      <w:r>
        <w:rPr>
          <w:rFonts w:hint="eastAsia" w:ascii="宋体" w:hAnsi="宋体"/>
          <w:color w:val="auto"/>
        </w:rPr>
        <w:t>中不许有加行、涂抹或改写。</w:t>
      </w:r>
      <w:r>
        <w:rPr>
          <w:rFonts w:hint="eastAsia" w:ascii="宋体" w:hAnsi="宋体"/>
          <w:b/>
          <w:bCs/>
          <w:color w:val="auto"/>
          <w:u w:val="single"/>
        </w:rPr>
        <w:t>若有修改须由投标人法定代表人或其授权代表进行签字，并加盖投标人公章。</w:t>
      </w:r>
    </w:p>
    <w:p w14:paraId="17C67B17">
      <w:pPr>
        <w:snapToGrid w:val="0"/>
        <w:rPr>
          <w:rFonts w:ascii="宋体" w:hAnsi="宋体"/>
          <w:b/>
          <w:bCs/>
          <w:color w:val="auto"/>
          <w:u w:val="single"/>
        </w:rPr>
      </w:pPr>
      <w:r>
        <w:rPr>
          <w:rFonts w:hint="eastAsia" w:ascii="宋体" w:hAnsi="宋体"/>
          <w:color w:val="auto"/>
          <w:u w:val="single"/>
        </w:rPr>
        <w:t xml:space="preserve">23.4 </w:t>
      </w:r>
      <w:r>
        <w:rPr>
          <w:rFonts w:hint="eastAsia" w:ascii="宋体" w:hAnsi="宋体"/>
          <w:color w:val="auto"/>
          <w:u w:val="single"/>
          <w:lang w:eastAsia="zh-CN"/>
        </w:rPr>
        <w:t>响应文件</w:t>
      </w:r>
      <w:r>
        <w:rPr>
          <w:rFonts w:hint="eastAsia" w:ascii="宋体" w:hAnsi="宋体"/>
          <w:color w:val="auto"/>
          <w:u w:val="single"/>
        </w:rPr>
        <w:t>的[正本]及所有[副本]的封面均须</w:t>
      </w:r>
      <w:r>
        <w:rPr>
          <w:rFonts w:hint="eastAsia" w:ascii="宋体" w:hAnsi="宋体"/>
          <w:b/>
          <w:bCs/>
          <w:color w:val="auto"/>
          <w:u w:val="single"/>
        </w:rPr>
        <w:t>加盖投标人公章</w:t>
      </w:r>
      <w:r>
        <w:rPr>
          <w:rFonts w:hint="eastAsia" w:ascii="宋体" w:hAnsi="宋体"/>
          <w:color w:val="auto"/>
          <w:u w:val="single"/>
        </w:rPr>
        <w:t>。</w:t>
      </w:r>
    </w:p>
    <w:p w14:paraId="5EEF279D">
      <w:pPr>
        <w:snapToGrid w:val="0"/>
        <w:rPr>
          <w:rFonts w:ascii="宋体" w:hAnsi="宋体"/>
          <w:b/>
          <w:bCs/>
          <w:color w:val="auto"/>
          <w:u w:val="single"/>
        </w:rPr>
      </w:pPr>
      <w:r>
        <w:rPr>
          <w:rFonts w:hint="eastAsia" w:ascii="宋体" w:hAnsi="宋体"/>
          <w:color w:val="auto"/>
        </w:rPr>
        <w:t>23.5</w:t>
      </w:r>
      <w:r>
        <w:rPr>
          <w:rFonts w:hint="eastAsia" w:ascii="宋体" w:hAnsi="宋体"/>
          <w:color w:val="auto"/>
          <w:lang w:eastAsia="zh-CN"/>
        </w:rPr>
        <w:t>响应文件</w:t>
      </w:r>
      <w:r>
        <w:rPr>
          <w:rFonts w:hint="eastAsia" w:ascii="宋体" w:hAnsi="宋体"/>
          <w:color w:val="auto"/>
        </w:rPr>
        <w:t>的封面应注明“采购项目名称、项目编号、投标人名称、投标日期等</w:t>
      </w:r>
      <w:r>
        <w:rPr>
          <w:rFonts w:ascii="宋体" w:hAnsi="宋体"/>
          <w:color w:val="auto"/>
        </w:rPr>
        <w:t>”</w:t>
      </w:r>
      <w:r>
        <w:rPr>
          <w:rFonts w:hint="eastAsia" w:ascii="宋体" w:hAnsi="宋体"/>
          <w:color w:val="auto"/>
        </w:rPr>
        <w:t>。</w:t>
      </w:r>
    </w:p>
    <w:p w14:paraId="6EE3C707">
      <w:pPr>
        <w:snapToGrid w:val="0"/>
        <w:rPr>
          <w:rFonts w:ascii="宋体" w:hAnsi="宋体"/>
          <w:color w:val="auto"/>
        </w:rPr>
      </w:pPr>
      <w:r>
        <w:rPr>
          <w:rFonts w:hint="eastAsia" w:ascii="宋体" w:hAnsi="宋体"/>
          <w:color w:val="auto"/>
        </w:rPr>
        <w:t>23.6电子文件内容包括：①</w:t>
      </w:r>
      <w:r>
        <w:rPr>
          <w:rFonts w:hint="eastAsia" w:ascii="宋体" w:hAnsi="宋体"/>
          <w:color w:val="auto"/>
          <w:lang w:eastAsia="zh-CN"/>
        </w:rPr>
        <w:t>响应文件</w:t>
      </w:r>
      <w:r>
        <w:rPr>
          <w:rFonts w:hint="eastAsia" w:ascii="宋体" w:hAnsi="宋体"/>
          <w:color w:val="auto"/>
        </w:rPr>
        <w:t>完整的Word版本（DOC或者DOCX格式）；②</w:t>
      </w:r>
      <w:r>
        <w:rPr>
          <w:rFonts w:hint="eastAsia" w:ascii="宋体" w:hAnsi="宋体"/>
          <w:color w:val="auto"/>
          <w:lang w:eastAsia="zh-CN"/>
        </w:rPr>
        <w:t>响应文件</w:t>
      </w:r>
      <w:r>
        <w:rPr>
          <w:rFonts w:hint="eastAsia" w:ascii="宋体" w:hAnsi="宋体"/>
          <w:color w:val="auto"/>
        </w:rPr>
        <w:t>正本扫描件（单个PDF格式文件保存，要求彩色扫描，扫描页面清晰、完整），内容包括：由投标人自行制作的与</w:t>
      </w:r>
      <w:r>
        <w:rPr>
          <w:rFonts w:hint="eastAsia" w:ascii="宋体" w:hAnsi="宋体"/>
          <w:color w:val="auto"/>
          <w:lang w:eastAsia="zh-CN"/>
        </w:rPr>
        <w:t>响应文件</w:t>
      </w:r>
      <w:r>
        <w:rPr>
          <w:rFonts w:hint="eastAsia" w:ascii="宋体" w:hAnsi="宋体"/>
          <w:color w:val="auto"/>
        </w:rPr>
        <w:t>正本一致的所有文件；电子文件用U盘或光盘储存，并密封于“唱标信封”内。</w:t>
      </w:r>
    </w:p>
    <w:p w14:paraId="3A19E5A9">
      <w:pPr>
        <w:snapToGrid w:val="0"/>
        <w:rPr>
          <w:rFonts w:ascii="宋体" w:hAnsi="宋体"/>
          <w:color w:val="auto"/>
          <w:u w:val="single"/>
        </w:rPr>
      </w:pPr>
      <w:r>
        <w:rPr>
          <w:rFonts w:hint="eastAsia" w:ascii="宋体" w:hAnsi="宋体"/>
          <w:b/>
          <w:color w:val="auto"/>
          <w:u w:val="single"/>
        </w:rPr>
        <w:t>23.7 唱标信封须单独密封并加盖投标人公章。</w:t>
      </w:r>
    </w:p>
    <w:p w14:paraId="29E46D81">
      <w:pPr>
        <w:snapToGrid w:val="0"/>
        <w:rPr>
          <w:rFonts w:ascii="宋体" w:hAnsi="宋体"/>
          <w:color w:val="auto"/>
        </w:rPr>
      </w:pPr>
      <w:r>
        <w:rPr>
          <w:rFonts w:hint="eastAsia" w:ascii="宋体" w:hAnsi="宋体"/>
          <w:color w:val="auto"/>
        </w:rPr>
        <w:t>23.8 采购</w:t>
      </w:r>
      <w:r>
        <w:rPr>
          <w:rFonts w:hint="eastAsia" w:ascii="宋体" w:hAnsi="宋体"/>
          <w:color w:val="auto"/>
          <w:lang w:eastAsia="zh-CN"/>
        </w:rPr>
        <w:t>人</w:t>
      </w:r>
      <w:r>
        <w:rPr>
          <w:rFonts w:hint="eastAsia" w:ascii="宋体" w:hAnsi="宋体"/>
          <w:color w:val="auto"/>
        </w:rPr>
        <w:t>不接受投标截止时间后递交的纸质、电子、传真等所有形式的</w:t>
      </w:r>
      <w:r>
        <w:rPr>
          <w:rFonts w:hint="eastAsia" w:ascii="宋体" w:hAnsi="宋体"/>
          <w:color w:val="auto"/>
          <w:lang w:eastAsia="zh-CN"/>
        </w:rPr>
        <w:t>响应文件</w:t>
      </w:r>
      <w:r>
        <w:rPr>
          <w:rFonts w:hint="eastAsia" w:ascii="宋体" w:hAnsi="宋体"/>
          <w:color w:val="auto"/>
        </w:rPr>
        <w:t>。</w:t>
      </w:r>
    </w:p>
    <w:p w14:paraId="27533200">
      <w:pPr>
        <w:snapToGrid w:val="0"/>
        <w:rPr>
          <w:rFonts w:ascii="宋体" w:hAnsi="宋体"/>
          <w:color w:val="auto"/>
        </w:rPr>
      </w:pPr>
      <w:r>
        <w:rPr>
          <w:rFonts w:hint="eastAsia" w:ascii="宋体" w:hAnsi="宋体"/>
          <w:color w:val="auto"/>
        </w:rPr>
        <w:t>23.9 电报、电话、传真形式的投标概不接受。</w:t>
      </w:r>
    </w:p>
    <w:p w14:paraId="198145AA">
      <w:pPr>
        <w:snapToGrid w:val="0"/>
        <w:rPr>
          <w:rFonts w:ascii="宋体" w:hAnsi="宋体"/>
          <w:color w:val="auto"/>
        </w:rPr>
      </w:pPr>
      <w:r>
        <w:rPr>
          <w:rFonts w:hint="eastAsia" w:ascii="宋体" w:hAnsi="宋体"/>
          <w:color w:val="auto"/>
        </w:rPr>
        <w:t>23.10 资格证明文件提供扫描件，专用条款另有要求的除外。</w:t>
      </w:r>
    </w:p>
    <w:p w14:paraId="718AB67B">
      <w:pPr>
        <w:pStyle w:val="8"/>
        <w:rPr>
          <w:color w:val="auto"/>
        </w:rPr>
      </w:pPr>
    </w:p>
    <w:p w14:paraId="566A6548">
      <w:pPr>
        <w:pStyle w:val="3"/>
        <w:numPr>
          <w:ilvl w:val="0"/>
          <w:numId w:val="19"/>
        </w:numPr>
        <w:spacing w:beforeLines="50" w:afterLines="50"/>
        <w:rPr>
          <w:b/>
          <w:bCs/>
          <w:color w:val="auto"/>
          <w:sz w:val="28"/>
          <w:szCs w:val="28"/>
        </w:rPr>
      </w:pPr>
      <w:r>
        <w:rPr>
          <w:rFonts w:hint="eastAsia"/>
          <w:b/>
          <w:bCs/>
          <w:color w:val="auto"/>
          <w:sz w:val="28"/>
          <w:szCs w:val="28"/>
          <w:lang w:eastAsia="zh-CN"/>
        </w:rPr>
        <w:t>响应文件</w:t>
      </w:r>
      <w:r>
        <w:rPr>
          <w:rFonts w:hint="eastAsia"/>
          <w:b/>
          <w:bCs/>
          <w:color w:val="auto"/>
          <w:sz w:val="28"/>
          <w:szCs w:val="28"/>
        </w:rPr>
        <w:t>的递交</w:t>
      </w:r>
    </w:p>
    <w:p w14:paraId="4C72B791">
      <w:pPr>
        <w:snapToGrid w:val="0"/>
        <w:rPr>
          <w:rFonts w:ascii="黑体" w:hAnsi="宋体" w:eastAsia="黑体"/>
          <w:color w:val="auto"/>
          <w:sz w:val="24"/>
        </w:rPr>
      </w:pPr>
      <w:r>
        <w:rPr>
          <w:rFonts w:hint="eastAsia" w:ascii="黑体" w:hAnsi="宋体" w:eastAsia="黑体"/>
          <w:color w:val="auto"/>
          <w:sz w:val="24"/>
        </w:rPr>
        <w:t>24．</w:t>
      </w:r>
      <w:r>
        <w:rPr>
          <w:rFonts w:hint="eastAsia" w:ascii="黑体" w:hAnsi="宋体" w:eastAsia="黑体"/>
          <w:color w:val="auto"/>
          <w:sz w:val="24"/>
          <w:lang w:eastAsia="zh-CN"/>
        </w:rPr>
        <w:t>响应文件</w:t>
      </w:r>
      <w:r>
        <w:rPr>
          <w:rFonts w:hint="eastAsia" w:ascii="黑体" w:hAnsi="宋体" w:eastAsia="黑体"/>
          <w:color w:val="auto"/>
          <w:sz w:val="24"/>
        </w:rPr>
        <w:t>的密封</w:t>
      </w:r>
    </w:p>
    <w:p w14:paraId="1B5F2585">
      <w:pPr>
        <w:snapToGrid w:val="0"/>
        <w:rPr>
          <w:rFonts w:ascii="黑体" w:hAnsi="宋体" w:eastAsia="黑体"/>
          <w:b/>
          <w:color w:val="auto"/>
          <w:sz w:val="24"/>
        </w:rPr>
      </w:pPr>
    </w:p>
    <w:p w14:paraId="4E5AA270">
      <w:pPr>
        <w:widowControl/>
        <w:autoSpaceDE w:val="0"/>
        <w:autoSpaceDN w:val="0"/>
        <w:snapToGrid w:val="0"/>
        <w:ind w:right="18"/>
        <w:textAlignment w:val="bottom"/>
        <w:rPr>
          <w:rFonts w:ascii="宋体" w:hAnsi="宋体" w:cs="宋体"/>
          <w:bCs/>
          <w:color w:val="auto"/>
        </w:rPr>
      </w:pPr>
      <w:r>
        <w:rPr>
          <w:rFonts w:hint="eastAsia" w:ascii="宋体" w:hAnsi="宋体" w:cs="宋体"/>
          <w:bCs/>
          <w:color w:val="auto"/>
        </w:rPr>
        <w:t>24.1 投标人应将</w:t>
      </w:r>
      <w:r>
        <w:rPr>
          <w:rFonts w:hint="eastAsia" w:ascii="宋体" w:hAnsi="宋体" w:cs="宋体"/>
          <w:bCs/>
          <w:color w:val="auto"/>
          <w:lang w:eastAsia="zh-CN"/>
        </w:rPr>
        <w:t>响应文件</w:t>
      </w:r>
      <w:r>
        <w:rPr>
          <w:rFonts w:hint="eastAsia" w:ascii="宋体" w:hAnsi="宋体" w:cs="宋体"/>
          <w:bCs/>
          <w:color w:val="auto"/>
        </w:rPr>
        <w:t>、唱标信封分别单独密封。“电子文件”密封于“唱标信封”内。</w:t>
      </w:r>
    </w:p>
    <w:p w14:paraId="148C6432">
      <w:pPr>
        <w:widowControl/>
        <w:autoSpaceDE w:val="0"/>
        <w:autoSpaceDN w:val="0"/>
        <w:snapToGrid w:val="0"/>
        <w:ind w:right="18"/>
        <w:textAlignment w:val="bottom"/>
        <w:rPr>
          <w:rFonts w:ascii="宋体" w:hAnsi="宋体" w:cs="宋体"/>
          <w:bCs/>
          <w:color w:val="auto"/>
        </w:rPr>
      </w:pPr>
      <w:r>
        <w:rPr>
          <w:rFonts w:hint="eastAsia" w:ascii="宋体" w:hAnsi="宋体" w:cs="宋体"/>
          <w:bCs/>
          <w:color w:val="auto"/>
        </w:rPr>
        <w:t>24.2 1）密封封装表面应正确标明投标人名称、地址、项目名称并注明开标时间之前不得开封（在封口位置的封条上标注注明），封口位置须加盖投标人公章。</w:t>
      </w:r>
    </w:p>
    <w:p w14:paraId="17F29D8B">
      <w:pPr>
        <w:widowControl/>
        <w:tabs>
          <w:tab w:val="left" w:pos="567"/>
        </w:tabs>
        <w:autoSpaceDE w:val="0"/>
        <w:autoSpaceDN w:val="0"/>
        <w:snapToGrid w:val="0"/>
        <w:ind w:left="482" w:right="35"/>
        <w:textAlignment w:val="bottom"/>
        <w:rPr>
          <w:rFonts w:ascii="宋体" w:hAnsi="宋体" w:cs="宋体"/>
          <w:bCs/>
          <w:color w:val="auto"/>
          <w:u w:val="single"/>
        </w:rPr>
      </w:pPr>
      <w:r>
        <w:rPr>
          <w:rFonts w:hint="eastAsia" w:ascii="宋体" w:hAnsi="宋体" w:cs="宋体"/>
          <w:bCs/>
          <w:color w:val="auto"/>
        </w:rPr>
        <w:t>2）</w:t>
      </w:r>
      <w:r>
        <w:rPr>
          <w:rFonts w:hint="eastAsia" w:ascii="宋体" w:hAnsi="宋体" w:cs="宋体"/>
          <w:bCs/>
          <w:color w:val="auto"/>
          <w:lang w:eastAsia="zh-CN"/>
        </w:rPr>
        <w:t>响应文件</w:t>
      </w:r>
      <w:r>
        <w:rPr>
          <w:rFonts w:hint="eastAsia" w:ascii="宋体" w:hAnsi="宋体" w:cs="宋体"/>
          <w:bCs/>
          <w:color w:val="auto"/>
        </w:rPr>
        <w:t>已密封，未按前述24.1、24.2 1）要求封装的</w:t>
      </w:r>
      <w:r>
        <w:rPr>
          <w:rFonts w:hint="eastAsia" w:ascii="宋体" w:hAnsi="宋体" w:cs="宋体"/>
          <w:bCs/>
          <w:color w:val="auto"/>
          <w:lang w:eastAsia="zh-CN"/>
        </w:rPr>
        <w:t>响应文件</w:t>
      </w:r>
      <w:r>
        <w:rPr>
          <w:rFonts w:hint="eastAsia" w:ascii="宋体" w:hAnsi="宋体" w:cs="宋体"/>
          <w:bCs/>
          <w:color w:val="auto"/>
        </w:rPr>
        <w:t>不作投标无效处理，但由此而引起的提前开封或错放责任由投标人承担。</w:t>
      </w:r>
    </w:p>
    <w:p w14:paraId="6FE9B697">
      <w:pPr>
        <w:widowControl/>
        <w:autoSpaceDE w:val="0"/>
        <w:autoSpaceDN w:val="0"/>
        <w:snapToGrid w:val="0"/>
        <w:ind w:right="18"/>
        <w:textAlignment w:val="bottom"/>
        <w:rPr>
          <w:rFonts w:ascii="宋体" w:hAnsi="宋体" w:cs="宋体"/>
          <w:color w:val="auto"/>
        </w:rPr>
      </w:pPr>
      <w:r>
        <w:rPr>
          <w:rFonts w:hint="eastAsia" w:ascii="宋体" w:hAnsi="宋体" w:cs="宋体"/>
          <w:color w:val="auto"/>
        </w:rPr>
        <w:t>24.3 如果</w:t>
      </w:r>
      <w:r>
        <w:rPr>
          <w:rFonts w:hint="eastAsia" w:ascii="宋体" w:hAnsi="宋体" w:cs="宋体"/>
          <w:color w:val="auto"/>
          <w:lang w:eastAsia="zh-CN"/>
        </w:rPr>
        <w:t>响应文件</w:t>
      </w:r>
      <w:r>
        <w:rPr>
          <w:rFonts w:hint="eastAsia" w:ascii="宋体" w:hAnsi="宋体" w:cs="宋体"/>
          <w:color w:val="auto"/>
        </w:rPr>
        <w:t>的密封封装未按本款规定密封和标记，采购</w:t>
      </w:r>
      <w:r>
        <w:rPr>
          <w:rFonts w:hint="eastAsia" w:ascii="宋体" w:hAnsi="宋体" w:cs="宋体"/>
          <w:color w:val="auto"/>
          <w:lang w:eastAsia="zh-CN"/>
        </w:rPr>
        <w:t>人</w:t>
      </w:r>
      <w:r>
        <w:rPr>
          <w:rFonts w:hint="eastAsia" w:ascii="宋体" w:hAnsi="宋体" w:cs="宋体"/>
          <w:color w:val="auto"/>
        </w:rPr>
        <w:t>对</w:t>
      </w:r>
      <w:r>
        <w:rPr>
          <w:rFonts w:hint="eastAsia" w:ascii="宋体" w:hAnsi="宋体" w:cs="宋体"/>
          <w:color w:val="auto"/>
          <w:lang w:eastAsia="zh-CN"/>
        </w:rPr>
        <w:t>响应文件</w:t>
      </w:r>
      <w:r>
        <w:rPr>
          <w:rFonts w:hint="eastAsia" w:ascii="宋体" w:hAnsi="宋体" w:cs="宋体"/>
          <w:color w:val="auto"/>
        </w:rPr>
        <w:t>的误投或提前拆封不负责任。对由此造成提前开封的</w:t>
      </w:r>
      <w:r>
        <w:rPr>
          <w:rFonts w:hint="eastAsia" w:ascii="宋体" w:hAnsi="宋体" w:cs="宋体"/>
          <w:color w:val="auto"/>
          <w:lang w:eastAsia="zh-CN"/>
        </w:rPr>
        <w:t>响应文件</w:t>
      </w:r>
      <w:r>
        <w:rPr>
          <w:rFonts w:hint="eastAsia" w:ascii="宋体" w:hAnsi="宋体" w:cs="宋体"/>
          <w:color w:val="auto"/>
        </w:rPr>
        <w:t>，采购</w:t>
      </w:r>
      <w:r>
        <w:rPr>
          <w:rFonts w:hint="eastAsia" w:ascii="宋体" w:hAnsi="宋体" w:cs="宋体"/>
          <w:color w:val="auto"/>
          <w:lang w:eastAsia="zh-CN"/>
        </w:rPr>
        <w:t>人</w:t>
      </w:r>
      <w:r>
        <w:rPr>
          <w:rFonts w:hint="eastAsia" w:ascii="宋体" w:hAnsi="宋体" w:cs="宋体"/>
          <w:color w:val="auto"/>
        </w:rPr>
        <w:t>予以拒绝，并退回投标人。</w:t>
      </w:r>
    </w:p>
    <w:p w14:paraId="78A6E5D4">
      <w:pPr>
        <w:widowControl/>
        <w:autoSpaceDE w:val="0"/>
        <w:autoSpaceDN w:val="0"/>
        <w:snapToGrid w:val="0"/>
        <w:ind w:right="18"/>
        <w:textAlignment w:val="bottom"/>
        <w:rPr>
          <w:rFonts w:ascii="宋体" w:hAnsi="宋体" w:cs="宋体"/>
          <w:color w:val="auto"/>
        </w:rPr>
      </w:pPr>
      <w:r>
        <w:rPr>
          <w:rFonts w:hint="eastAsia" w:ascii="宋体" w:hAnsi="宋体" w:cs="宋体"/>
          <w:color w:val="auto"/>
        </w:rPr>
        <w:t>24.4 拒收</w:t>
      </w:r>
      <w:r>
        <w:rPr>
          <w:rFonts w:hint="eastAsia" w:ascii="宋体" w:hAnsi="宋体" w:cs="宋体"/>
          <w:color w:val="auto"/>
          <w:lang w:eastAsia="zh-CN"/>
        </w:rPr>
        <w:t>响应文件</w:t>
      </w:r>
      <w:r>
        <w:rPr>
          <w:rFonts w:hint="eastAsia" w:ascii="宋体" w:hAnsi="宋体" w:cs="宋体"/>
          <w:color w:val="auto"/>
        </w:rPr>
        <w:t>的情形：</w:t>
      </w:r>
      <w:r>
        <w:rPr>
          <w:rFonts w:hint="eastAsia" w:ascii="宋体" w:hAnsi="宋体" w:cs="宋体"/>
          <w:color w:val="auto"/>
          <w:lang w:eastAsia="zh-CN"/>
        </w:rPr>
        <w:t>响应文件</w:t>
      </w:r>
      <w:r>
        <w:rPr>
          <w:rFonts w:hint="eastAsia" w:ascii="宋体" w:hAnsi="宋体" w:cs="宋体"/>
          <w:color w:val="auto"/>
        </w:rPr>
        <w:t>未密封、未加盖投标人公章。</w:t>
      </w:r>
    </w:p>
    <w:p w14:paraId="22598BFF">
      <w:pPr>
        <w:widowControl/>
        <w:autoSpaceDE w:val="0"/>
        <w:autoSpaceDN w:val="0"/>
        <w:snapToGrid w:val="0"/>
        <w:ind w:right="18"/>
        <w:textAlignment w:val="bottom"/>
        <w:rPr>
          <w:rFonts w:ascii="宋体" w:hAnsi="宋体" w:cs="宋体"/>
          <w:color w:val="auto"/>
        </w:rPr>
      </w:pPr>
      <w:r>
        <w:rPr>
          <w:rFonts w:hint="eastAsia" w:ascii="宋体" w:hAnsi="宋体" w:cs="宋体"/>
          <w:color w:val="auto"/>
        </w:rPr>
        <w:t>24.5 开标前，由采购人委派的监督人员或投标人代表检查各投标人</w:t>
      </w:r>
      <w:r>
        <w:rPr>
          <w:rFonts w:hint="eastAsia" w:ascii="宋体" w:hAnsi="宋体" w:cs="宋体"/>
          <w:color w:val="auto"/>
          <w:lang w:eastAsia="zh-CN"/>
        </w:rPr>
        <w:t>响应文件</w:t>
      </w:r>
      <w:r>
        <w:rPr>
          <w:rFonts w:hint="eastAsia" w:ascii="宋体" w:hAnsi="宋体" w:cs="宋体"/>
          <w:color w:val="auto"/>
        </w:rPr>
        <w:t>的密封情况，并进行确认。</w:t>
      </w:r>
    </w:p>
    <w:p w14:paraId="40769BEE">
      <w:pPr>
        <w:snapToGrid w:val="0"/>
        <w:rPr>
          <w:color w:val="auto"/>
          <w:sz w:val="24"/>
        </w:rPr>
      </w:pPr>
    </w:p>
    <w:p w14:paraId="46B09CAE">
      <w:pPr>
        <w:snapToGrid w:val="0"/>
        <w:rPr>
          <w:rFonts w:ascii="黑体" w:hAnsi="宋体" w:eastAsia="黑体"/>
          <w:color w:val="auto"/>
          <w:sz w:val="24"/>
        </w:rPr>
      </w:pPr>
      <w:r>
        <w:rPr>
          <w:rFonts w:hint="eastAsia" w:ascii="黑体" w:hAnsi="宋体" w:eastAsia="黑体"/>
          <w:color w:val="auto"/>
          <w:sz w:val="24"/>
        </w:rPr>
        <w:t>25．投标截止时间</w:t>
      </w:r>
    </w:p>
    <w:p w14:paraId="564B38E8">
      <w:pPr>
        <w:snapToGrid w:val="0"/>
        <w:ind w:firstLine="411" w:firstLineChars="196"/>
        <w:rPr>
          <w:rFonts w:ascii="宋体" w:hAnsi="宋体"/>
          <w:color w:val="auto"/>
        </w:rPr>
      </w:pPr>
      <w:r>
        <w:rPr>
          <w:rFonts w:hint="eastAsia" w:ascii="宋体" w:hAnsi="宋体"/>
          <w:color w:val="auto"/>
        </w:rPr>
        <w:t>25.1投标人应在</w:t>
      </w:r>
      <w:r>
        <w:rPr>
          <w:rFonts w:hint="eastAsia" w:ascii="宋体" w:hAnsi="宋体"/>
          <w:color w:val="auto"/>
          <w:lang w:eastAsia="zh-CN"/>
        </w:rPr>
        <w:t>采购文件</w:t>
      </w:r>
      <w:r>
        <w:rPr>
          <w:rFonts w:hint="eastAsia" w:ascii="宋体" w:hAnsi="宋体"/>
          <w:color w:val="auto"/>
        </w:rPr>
        <w:t>规定的投标截止时间前按</w:t>
      </w:r>
      <w:r>
        <w:rPr>
          <w:rFonts w:hint="eastAsia" w:ascii="宋体" w:hAnsi="宋体"/>
          <w:color w:val="auto"/>
          <w:lang w:eastAsia="zh-CN"/>
        </w:rPr>
        <w:t>采购文件</w:t>
      </w:r>
      <w:r>
        <w:rPr>
          <w:rFonts w:hint="eastAsia" w:ascii="宋体" w:hAnsi="宋体"/>
          <w:color w:val="auto"/>
        </w:rPr>
        <w:t>专用条款要求密封递交</w:t>
      </w:r>
      <w:r>
        <w:rPr>
          <w:rFonts w:hint="eastAsia" w:ascii="宋体" w:hAnsi="宋体"/>
          <w:color w:val="auto"/>
          <w:lang w:eastAsia="zh-CN"/>
        </w:rPr>
        <w:t>响应文件</w:t>
      </w:r>
      <w:r>
        <w:rPr>
          <w:rFonts w:hint="eastAsia" w:ascii="宋体" w:hAnsi="宋体"/>
          <w:color w:val="auto"/>
        </w:rPr>
        <w:t>。如因故须延迟投标截止时间，采购人可以按本通用条款第13条规定，通过网页发布或书面延期通知的方式延长投标截止时间。在此情况下，采购人和投标人受投标截止时间制约的所有权利和义务均应延</w:t>
      </w:r>
      <w:r>
        <w:rPr>
          <w:rFonts w:ascii="宋体" w:hAnsi="宋体"/>
          <w:color w:val="auto"/>
        </w:rPr>
        <w:t>长</w:t>
      </w:r>
      <w:r>
        <w:rPr>
          <w:rFonts w:hint="eastAsia" w:ascii="宋体" w:hAnsi="宋体"/>
          <w:color w:val="auto"/>
        </w:rPr>
        <w:t>至新的投标截止时间。</w:t>
      </w:r>
    </w:p>
    <w:p w14:paraId="6CB0A645">
      <w:pPr>
        <w:snapToGrid w:val="0"/>
        <w:ind w:firstLine="411" w:firstLineChars="196"/>
        <w:rPr>
          <w:rFonts w:ascii="宋体" w:hAnsi="宋体"/>
          <w:color w:val="auto"/>
        </w:rPr>
      </w:pPr>
      <w:r>
        <w:rPr>
          <w:rFonts w:hint="eastAsia" w:ascii="宋体" w:hAnsi="宋体"/>
          <w:color w:val="auto"/>
        </w:rPr>
        <w:t>25</w:t>
      </w:r>
      <w:r>
        <w:rPr>
          <w:rFonts w:ascii="宋体" w:hAnsi="宋体"/>
          <w:color w:val="auto"/>
        </w:rPr>
        <w:t>.</w:t>
      </w:r>
      <w:r>
        <w:rPr>
          <w:rFonts w:hint="eastAsia" w:ascii="宋体" w:hAnsi="宋体"/>
          <w:color w:val="auto"/>
        </w:rPr>
        <w:t>2投标截止时间以后不接收</w:t>
      </w:r>
      <w:r>
        <w:rPr>
          <w:rFonts w:hint="eastAsia" w:ascii="宋体" w:hAnsi="宋体"/>
          <w:color w:val="auto"/>
          <w:lang w:eastAsia="zh-CN"/>
        </w:rPr>
        <w:t>响应文件</w:t>
      </w:r>
      <w:r>
        <w:rPr>
          <w:rFonts w:hint="eastAsia" w:ascii="宋体" w:hAnsi="宋体"/>
          <w:color w:val="auto"/>
        </w:rPr>
        <w:t>及投标人主动提供的</w:t>
      </w:r>
      <w:r>
        <w:rPr>
          <w:rFonts w:hint="eastAsia" w:ascii="宋体" w:hAnsi="宋体"/>
          <w:color w:val="auto"/>
          <w:lang w:eastAsia="zh-CN"/>
        </w:rPr>
        <w:t>其他</w:t>
      </w:r>
      <w:r>
        <w:rPr>
          <w:rFonts w:hint="eastAsia" w:ascii="宋体" w:hAnsi="宋体"/>
          <w:color w:val="auto"/>
        </w:rPr>
        <w:t>资料。</w:t>
      </w:r>
    </w:p>
    <w:p w14:paraId="09025875">
      <w:pPr>
        <w:pStyle w:val="8"/>
        <w:snapToGrid w:val="0"/>
        <w:spacing w:line="240" w:lineRule="auto"/>
        <w:rPr>
          <w:color w:val="auto"/>
        </w:rPr>
      </w:pPr>
    </w:p>
    <w:p w14:paraId="0AC1E822">
      <w:pPr>
        <w:snapToGrid w:val="0"/>
        <w:rPr>
          <w:rFonts w:ascii="黑体" w:hAnsi="宋体" w:eastAsia="黑体"/>
          <w:color w:val="auto"/>
          <w:sz w:val="24"/>
        </w:rPr>
      </w:pPr>
      <w:r>
        <w:rPr>
          <w:rFonts w:hint="eastAsia" w:ascii="黑体" w:hAnsi="宋体" w:eastAsia="黑体"/>
          <w:color w:val="auto"/>
          <w:sz w:val="24"/>
        </w:rPr>
        <w:t>26.样品的递交</w:t>
      </w:r>
    </w:p>
    <w:p w14:paraId="60A158C8">
      <w:pPr>
        <w:snapToGrid w:val="0"/>
        <w:ind w:firstLine="420"/>
        <w:rPr>
          <w:rFonts w:ascii="宋体" w:hAnsi="宋体"/>
          <w:color w:val="auto"/>
          <w:szCs w:val="21"/>
        </w:rPr>
      </w:pPr>
      <w:r>
        <w:rPr>
          <w:rFonts w:hint="eastAsia" w:ascii="宋体" w:hAnsi="宋体"/>
          <w:color w:val="auto"/>
          <w:szCs w:val="21"/>
        </w:rPr>
        <w:t>26</w:t>
      </w:r>
      <w:r>
        <w:rPr>
          <w:rFonts w:hint="eastAsia"/>
          <w:color w:val="auto"/>
        </w:rPr>
        <w:t>.1以下有关投标样品的条款适用于要求递交投标样品的项目（详见第一册专用条款的第二章相关内容）。采购人可以要求投标人提供能反映货物材质或关键部分的极少部分的尺寸、价值不大的样品，投标人在投标时应提交《样品清单》，所提供样品必须密封包装，样品作为</w:t>
      </w:r>
      <w:r>
        <w:rPr>
          <w:rFonts w:hint="eastAsia"/>
          <w:color w:val="auto"/>
          <w:lang w:eastAsia="zh-CN"/>
        </w:rPr>
        <w:t>响应文件</w:t>
      </w:r>
      <w:r>
        <w:rPr>
          <w:rFonts w:hint="eastAsia" w:ascii="宋体" w:hAnsi="宋体"/>
          <w:color w:val="auto"/>
          <w:szCs w:val="21"/>
        </w:rPr>
        <w:t>的一部分。</w:t>
      </w:r>
    </w:p>
    <w:p w14:paraId="38A8AC77">
      <w:pPr>
        <w:snapToGrid w:val="0"/>
        <w:ind w:firstLine="420"/>
        <w:rPr>
          <w:rFonts w:ascii="宋体" w:hAnsi="宋体" w:cs="宋体"/>
          <w:color w:val="auto"/>
          <w:kern w:val="0"/>
          <w:szCs w:val="18"/>
        </w:rPr>
      </w:pPr>
      <w:r>
        <w:rPr>
          <w:rFonts w:hint="eastAsia" w:ascii="宋体" w:hAnsi="宋体"/>
          <w:color w:val="auto"/>
          <w:szCs w:val="21"/>
        </w:rPr>
        <w:t>26.2</w:t>
      </w:r>
      <w:r>
        <w:rPr>
          <w:rFonts w:hint="eastAsia" w:ascii="宋体" w:hAnsi="宋体" w:cs="宋体"/>
          <w:color w:val="auto"/>
          <w:kern w:val="0"/>
          <w:szCs w:val="18"/>
        </w:rPr>
        <w:t>投标样品上必须标注项目名称及项目编号、样品编号、样品名称等信息，但</w:t>
      </w:r>
      <w:r>
        <w:rPr>
          <w:rFonts w:ascii="宋体" w:hAnsi="宋体" w:cs="宋体"/>
          <w:color w:val="auto"/>
          <w:kern w:val="0"/>
          <w:szCs w:val="18"/>
        </w:rPr>
        <w:t>不</w:t>
      </w:r>
      <w:r>
        <w:rPr>
          <w:rFonts w:hint="eastAsia" w:ascii="宋体" w:hAnsi="宋体" w:cs="宋体"/>
          <w:color w:val="auto"/>
          <w:kern w:val="0"/>
          <w:szCs w:val="18"/>
        </w:rPr>
        <w:t>得显示指向</w:t>
      </w:r>
      <w:r>
        <w:rPr>
          <w:rFonts w:ascii="宋体" w:hAnsi="宋体" w:cs="宋体"/>
          <w:color w:val="auto"/>
          <w:kern w:val="0"/>
          <w:szCs w:val="18"/>
        </w:rPr>
        <w:t>任何</w:t>
      </w:r>
      <w:r>
        <w:rPr>
          <w:rFonts w:hint="eastAsia" w:ascii="宋体" w:hAnsi="宋体" w:cs="宋体"/>
          <w:color w:val="auto"/>
          <w:kern w:val="0"/>
          <w:szCs w:val="18"/>
        </w:rPr>
        <w:t>投标人的信息、制造商的</w:t>
      </w:r>
      <w:r>
        <w:rPr>
          <w:rFonts w:ascii="宋体" w:hAnsi="宋体" w:cs="宋体"/>
          <w:color w:val="auto"/>
          <w:kern w:val="0"/>
          <w:szCs w:val="18"/>
        </w:rPr>
        <w:t>商标，或者</w:t>
      </w:r>
      <w:r>
        <w:rPr>
          <w:rFonts w:hint="eastAsia" w:ascii="宋体" w:hAnsi="宋体" w:cs="宋体"/>
          <w:color w:val="auto"/>
          <w:kern w:val="0"/>
          <w:szCs w:val="18"/>
        </w:rPr>
        <w:t>其他</w:t>
      </w:r>
      <w:r>
        <w:rPr>
          <w:rFonts w:ascii="宋体" w:hAnsi="宋体" w:cs="宋体"/>
          <w:color w:val="auto"/>
          <w:kern w:val="0"/>
          <w:szCs w:val="18"/>
        </w:rPr>
        <w:t>的标记标识</w:t>
      </w:r>
      <w:r>
        <w:rPr>
          <w:rFonts w:hint="eastAsia" w:ascii="宋体" w:hAnsi="宋体" w:cs="宋体"/>
          <w:color w:val="auto"/>
          <w:kern w:val="0"/>
          <w:szCs w:val="18"/>
        </w:rPr>
        <w:t>。需要安装的投标样品必须为安装完整的成品，由投标人自行组织安装。</w:t>
      </w:r>
    </w:p>
    <w:p w14:paraId="5E2FAC20">
      <w:pPr>
        <w:snapToGrid w:val="0"/>
        <w:ind w:firstLine="420" w:firstLineChars="200"/>
        <w:rPr>
          <w:rFonts w:ascii="宋体" w:hAnsi="宋体" w:cs="宋体"/>
          <w:color w:val="auto"/>
          <w:kern w:val="0"/>
          <w:szCs w:val="18"/>
        </w:rPr>
      </w:pPr>
      <w:r>
        <w:rPr>
          <w:rFonts w:hint="eastAsia" w:ascii="宋体" w:hAnsi="宋体"/>
          <w:color w:val="auto"/>
          <w:szCs w:val="21"/>
        </w:rPr>
        <w:t>26.2.1</w:t>
      </w:r>
      <w:r>
        <w:rPr>
          <w:rFonts w:hint="eastAsia" w:ascii="宋体" w:hAnsi="宋体" w:cs="宋体"/>
          <w:color w:val="auto"/>
          <w:kern w:val="0"/>
          <w:szCs w:val="18"/>
        </w:rPr>
        <w:t>样品递交签到：</w:t>
      </w:r>
    </w:p>
    <w:p w14:paraId="0F781587">
      <w:pPr>
        <w:snapToGrid w:val="0"/>
        <w:ind w:firstLine="420" w:firstLineChars="200"/>
        <w:rPr>
          <w:bCs/>
          <w:color w:val="auto"/>
          <w:szCs w:val="21"/>
        </w:rPr>
      </w:pPr>
      <w:r>
        <w:rPr>
          <w:rFonts w:hint="eastAsia"/>
          <w:bCs/>
          <w:color w:val="auto"/>
          <w:szCs w:val="21"/>
        </w:rPr>
        <w:t>投标人授权代表应在本项目投标截止时间前，携带法定代表人证明书（盖公章）、法定代表人授权书（盖公章）、授权代表身份证原件和复印件、样品清单（盖公章），到达</w:t>
      </w:r>
      <w:r>
        <w:rPr>
          <w:rFonts w:hint="eastAsia" w:ascii="宋体" w:hAnsi="宋体"/>
          <w:color w:val="auto"/>
          <w:szCs w:val="21"/>
        </w:rPr>
        <w:t>采购</w:t>
      </w:r>
      <w:r>
        <w:rPr>
          <w:rFonts w:hint="eastAsia" w:ascii="宋体" w:hAnsi="宋体"/>
          <w:color w:val="auto"/>
          <w:szCs w:val="21"/>
          <w:lang w:eastAsia="zh-CN"/>
        </w:rPr>
        <w:t>人</w:t>
      </w:r>
      <w:r>
        <w:rPr>
          <w:rFonts w:hint="eastAsia" w:ascii="宋体" w:hAnsi="宋体"/>
          <w:color w:val="auto"/>
          <w:szCs w:val="21"/>
        </w:rPr>
        <w:t>指定地点</w:t>
      </w:r>
      <w:r>
        <w:rPr>
          <w:rFonts w:hint="eastAsia"/>
          <w:bCs/>
          <w:color w:val="auto"/>
          <w:szCs w:val="21"/>
        </w:rPr>
        <w:t>，按</w:t>
      </w:r>
      <w:r>
        <w:rPr>
          <w:rFonts w:hint="eastAsia" w:ascii="宋体" w:hAnsi="宋体"/>
          <w:color w:val="auto"/>
          <w:szCs w:val="21"/>
        </w:rPr>
        <w:t>采购</w:t>
      </w:r>
      <w:r>
        <w:rPr>
          <w:rFonts w:hint="eastAsia" w:ascii="宋体" w:hAnsi="宋体"/>
          <w:color w:val="auto"/>
          <w:szCs w:val="21"/>
          <w:lang w:eastAsia="zh-CN"/>
        </w:rPr>
        <w:t>人</w:t>
      </w:r>
      <w:r>
        <w:rPr>
          <w:rFonts w:hint="eastAsia"/>
          <w:bCs/>
          <w:color w:val="auto"/>
          <w:szCs w:val="21"/>
        </w:rPr>
        <w:t>工作人员指引进行样品递交签到。</w:t>
      </w:r>
    </w:p>
    <w:p w14:paraId="30BE274E">
      <w:pPr>
        <w:snapToGrid w:val="0"/>
        <w:ind w:firstLine="420" w:firstLineChars="200"/>
        <w:rPr>
          <w:bCs/>
          <w:color w:val="auto"/>
          <w:szCs w:val="21"/>
        </w:rPr>
      </w:pPr>
      <w:r>
        <w:rPr>
          <w:rFonts w:hint="eastAsia"/>
          <w:bCs/>
          <w:color w:val="auto"/>
          <w:szCs w:val="21"/>
        </w:rPr>
        <w:t>特别注意事项：（1）上述资料提供不齐全的，不予签到；（2）本项目投标截止时间后，不再受理签到；（3）未进行签到的，样品不予接收。</w:t>
      </w:r>
    </w:p>
    <w:p w14:paraId="1A0F6680">
      <w:pPr>
        <w:snapToGrid w:val="0"/>
        <w:ind w:firstLine="420" w:firstLineChars="200"/>
        <w:rPr>
          <w:rFonts w:ascii="宋体" w:hAnsi="宋体" w:cs="宋体"/>
          <w:color w:val="auto"/>
          <w:kern w:val="0"/>
          <w:szCs w:val="18"/>
        </w:rPr>
      </w:pPr>
      <w:r>
        <w:rPr>
          <w:rFonts w:hint="eastAsia" w:ascii="宋体" w:hAnsi="宋体"/>
          <w:color w:val="auto"/>
          <w:szCs w:val="21"/>
        </w:rPr>
        <w:t>26.2.</w:t>
      </w:r>
      <w:r>
        <w:rPr>
          <w:rFonts w:hint="eastAsia" w:ascii="宋体" w:hAnsi="宋体" w:cs="宋体"/>
          <w:color w:val="auto"/>
          <w:kern w:val="0"/>
          <w:szCs w:val="18"/>
        </w:rPr>
        <w:t>2 样品接收</w:t>
      </w:r>
    </w:p>
    <w:p w14:paraId="3D851D3C">
      <w:pPr>
        <w:snapToGrid w:val="0"/>
        <w:ind w:firstLine="420" w:firstLineChars="200"/>
        <w:rPr>
          <w:rFonts w:ascii="宋体" w:hAnsi="宋体" w:cs="宋体"/>
          <w:color w:val="auto"/>
          <w:kern w:val="0"/>
          <w:szCs w:val="18"/>
        </w:rPr>
      </w:pPr>
      <w:r>
        <w:rPr>
          <w:rFonts w:hint="eastAsia" w:ascii="宋体" w:hAnsi="宋体" w:cs="宋体"/>
          <w:color w:val="auto"/>
          <w:kern w:val="0"/>
          <w:szCs w:val="18"/>
        </w:rPr>
        <w:t>采购</w:t>
      </w:r>
      <w:r>
        <w:rPr>
          <w:rFonts w:hint="eastAsia" w:ascii="宋体" w:hAnsi="宋体" w:cs="宋体"/>
          <w:color w:val="auto"/>
          <w:kern w:val="0"/>
          <w:szCs w:val="18"/>
          <w:lang w:eastAsia="zh-CN"/>
        </w:rPr>
        <w:t>人</w:t>
      </w:r>
      <w:r>
        <w:rPr>
          <w:rFonts w:hint="eastAsia" w:ascii="宋体" w:hAnsi="宋体" w:cs="宋体"/>
          <w:color w:val="auto"/>
          <w:kern w:val="0"/>
          <w:szCs w:val="18"/>
        </w:rPr>
        <w:t xml:space="preserve">于本项目投标截止时间前进行投标样品接收。投标样品接收必须进行身份核对、样品核对、登记确认、顺序编号。 </w:t>
      </w:r>
    </w:p>
    <w:p w14:paraId="58F51E6F">
      <w:pPr>
        <w:snapToGrid w:val="0"/>
        <w:ind w:firstLine="420" w:firstLineChars="200"/>
        <w:rPr>
          <w:rFonts w:ascii="宋体" w:hAnsi="宋体" w:cs="宋体"/>
          <w:color w:val="auto"/>
          <w:kern w:val="0"/>
          <w:szCs w:val="18"/>
        </w:rPr>
      </w:pPr>
      <w:r>
        <w:rPr>
          <w:rFonts w:hint="eastAsia" w:ascii="宋体" w:hAnsi="宋体" w:cs="宋体"/>
          <w:color w:val="auto"/>
          <w:kern w:val="0"/>
          <w:szCs w:val="18"/>
        </w:rPr>
        <w:t>（1）身份核对。</w:t>
      </w:r>
      <w:r>
        <w:rPr>
          <w:rFonts w:hint="eastAsia" w:ascii="宋体" w:hAnsi="宋体"/>
          <w:color w:val="auto"/>
          <w:szCs w:val="21"/>
        </w:rPr>
        <w:t>采购</w:t>
      </w:r>
      <w:r>
        <w:rPr>
          <w:rFonts w:hint="eastAsia" w:ascii="宋体" w:hAnsi="宋体"/>
          <w:color w:val="auto"/>
          <w:szCs w:val="21"/>
          <w:lang w:eastAsia="zh-CN"/>
        </w:rPr>
        <w:t>人</w:t>
      </w:r>
      <w:r>
        <w:rPr>
          <w:rFonts w:hint="eastAsia" w:ascii="宋体" w:hAnsi="宋体" w:cs="宋体"/>
          <w:color w:val="auto"/>
          <w:kern w:val="0"/>
          <w:szCs w:val="18"/>
        </w:rPr>
        <w:t>核对投标人授权代表提供的“法定代表人证明书（盖公章）、法定代表人授权书（盖公章）、授权代表身份证原件和复印件”。资料不齐全的，不得接收投标样品。</w:t>
      </w:r>
    </w:p>
    <w:p w14:paraId="653BA081">
      <w:pPr>
        <w:snapToGrid w:val="0"/>
        <w:ind w:firstLine="420" w:firstLineChars="200"/>
        <w:rPr>
          <w:rFonts w:ascii="宋体" w:hAnsi="宋体" w:cs="宋体"/>
          <w:color w:val="auto"/>
          <w:kern w:val="0"/>
          <w:szCs w:val="18"/>
        </w:rPr>
      </w:pPr>
      <w:r>
        <w:rPr>
          <w:rFonts w:hint="eastAsia" w:ascii="宋体" w:hAnsi="宋体" w:cs="宋体"/>
          <w:color w:val="auto"/>
          <w:kern w:val="0"/>
          <w:szCs w:val="18"/>
        </w:rPr>
        <w:t>（2）样品核对。</w:t>
      </w:r>
      <w:r>
        <w:rPr>
          <w:rFonts w:hint="eastAsia" w:ascii="宋体" w:hAnsi="宋体"/>
          <w:color w:val="auto"/>
          <w:szCs w:val="21"/>
        </w:rPr>
        <w:t>采购</w:t>
      </w:r>
      <w:r>
        <w:rPr>
          <w:rFonts w:hint="eastAsia" w:ascii="宋体" w:hAnsi="宋体"/>
          <w:color w:val="auto"/>
          <w:szCs w:val="21"/>
          <w:lang w:eastAsia="zh-CN"/>
        </w:rPr>
        <w:t>人</w:t>
      </w:r>
      <w:r>
        <w:rPr>
          <w:rFonts w:hint="eastAsia" w:ascii="宋体" w:hAnsi="宋体" w:cs="宋体"/>
          <w:color w:val="auto"/>
          <w:kern w:val="0"/>
          <w:szCs w:val="18"/>
        </w:rPr>
        <w:t>工作人员将投标样品与投标人提供的《样品清单》（盖公章）进行一一核对。有不一致的或损坏情况的，将要求投标人授权代表在《样品清单》上注明。</w:t>
      </w:r>
    </w:p>
    <w:p w14:paraId="6DFF3FFD">
      <w:pPr>
        <w:snapToGrid w:val="0"/>
        <w:ind w:firstLine="420" w:firstLineChars="200"/>
        <w:rPr>
          <w:rFonts w:ascii="宋体" w:hAnsi="宋体" w:cs="宋体"/>
          <w:color w:val="auto"/>
          <w:kern w:val="0"/>
          <w:szCs w:val="18"/>
        </w:rPr>
      </w:pPr>
      <w:r>
        <w:rPr>
          <w:rFonts w:hint="eastAsia" w:ascii="宋体" w:hAnsi="宋体" w:cs="宋体"/>
          <w:color w:val="auto"/>
          <w:kern w:val="0"/>
          <w:szCs w:val="18"/>
        </w:rPr>
        <w:t>（3）登记确认。在完成身份核对及样品核对后，投标人授权代表必须在《样品接收登记表》上登记确认。</w:t>
      </w:r>
    </w:p>
    <w:p w14:paraId="1963EC21">
      <w:pPr>
        <w:snapToGrid w:val="0"/>
        <w:ind w:firstLine="420" w:firstLineChars="200"/>
        <w:rPr>
          <w:rFonts w:ascii="宋体" w:hAnsi="宋体" w:cs="宋体"/>
          <w:color w:val="auto"/>
          <w:kern w:val="0"/>
          <w:szCs w:val="18"/>
        </w:rPr>
      </w:pPr>
      <w:r>
        <w:rPr>
          <w:rFonts w:hint="eastAsia" w:ascii="宋体" w:hAnsi="宋体" w:cs="宋体"/>
          <w:color w:val="auto"/>
          <w:kern w:val="0"/>
          <w:szCs w:val="18"/>
        </w:rPr>
        <w:t>（4）顺序编号。</w:t>
      </w:r>
      <w:r>
        <w:rPr>
          <w:rFonts w:hint="eastAsia" w:ascii="宋体" w:hAnsi="宋体"/>
          <w:color w:val="auto"/>
          <w:szCs w:val="21"/>
        </w:rPr>
        <w:t>采购</w:t>
      </w:r>
      <w:r>
        <w:rPr>
          <w:rFonts w:hint="eastAsia" w:ascii="宋体" w:hAnsi="宋体"/>
          <w:color w:val="auto"/>
          <w:szCs w:val="21"/>
          <w:lang w:eastAsia="zh-CN"/>
        </w:rPr>
        <w:t>人</w:t>
      </w:r>
      <w:r>
        <w:rPr>
          <w:rFonts w:hint="eastAsia" w:ascii="宋体" w:hAnsi="宋体" w:cs="宋体"/>
          <w:color w:val="auto"/>
          <w:kern w:val="0"/>
          <w:szCs w:val="18"/>
        </w:rPr>
        <w:t>工作人员按投标样品接收的先后顺序进行编号。</w:t>
      </w:r>
    </w:p>
    <w:p w14:paraId="1DDDACB0">
      <w:pPr>
        <w:snapToGrid w:val="0"/>
        <w:ind w:firstLine="420" w:firstLineChars="200"/>
        <w:rPr>
          <w:rFonts w:ascii="宋体" w:hAnsi="宋体" w:cs="宋体"/>
          <w:color w:val="auto"/>
          <w:kern w:val="0"/>
          <w:szCs w:val="18"/>
        </w:rPr>
      </w:pPr>
      <w:r>
        <w:rPr>
          <w:rFonts w:hint="eastAsia" w:ascii="宋体" w:hAnsi="宋体"/>
          <w:color w:val="auto"/>
          <w:szCs w:val="21"/>
        </w:rPr>
        <w:t>26.3采购</w:t>
      </w:r>
      <w:r>
        <w:rPr>
          <w:rFonts w:hint="eastAsia" w:ascii="宋体" w:hAnsi="宋体"/>
          <w:color w:val="auto"/>
          <w:szCs w:val="21"/>
          <w:lang w:eastAsia="zh-CN"/>
        </w:rPr>
        <w:t>人</w:t>
      </w:r>
      <w:r>
        <w:rPr>
          <w:rFonts w:hint="eastAsia" w:ascii="宋体" w:hAnsi="宋体" w:cs="宋体"/>
          <w:color w:val="auto"/>
          <w:kern w:val="0"/>
          <w:szCs w:val="18"/>
        </w:rPr>
        <w:t>工作人员负责组织投标样品摆样，指引投标人授权代表将投标样品搬运到指定地点摆放、拆除包装，按要求摆放整齐。</w:t>
      </w:r>
    </w:p>
    <w:p w14:paraId="2312C84C">
      <w:pPr>
        <w:snapToGrid w:val="0"/>
        <w:ind w:firstLine="420" w:firstLineChars="200"/>
        <w:rPr>
          <w:rFonts w:ascii="宋体" w:hAnsi="宋体" w:cs="宋体"/>
          <w:color w:val="auto"/>
          <w:kern w:val="0"/>
          <w:szCs w:val="18"/>
        </w:rPr>
      </w:pPr>
      <w:r>
        <w:rPr>
          <w:rFonts w:hint="eastAsia" w:ascii="宋体" w:hAnsi="宋体" w:cs="宋体"/>
          <w:color w:val="auto"/>
          <w:kern w:val="0"/>
          <w:szCs w:val="18"/>
        </w:rPr>
        <w:t>26.4样品的退回：（1）未中标的投标人投标样品，</w:t>
      </w:r>
      <w:r>
        <w:rPr>
          <w:rFonts w:hint="eastAsia" w:ascii="宋体" w:hAnsi="宋体"/>
          <w:color w:val="auto"/>
          <w:szCs w:val="21"/>
        </w:rPr>
        <w:t>采购</w:t>
      </w:r>
      <w:r>
        <w:rPr>
          <w:rFonts w:hint="eastAsia" w:ascii="宋体" w:hAnsi="宋体"/>
          <w:color w:val="auto"/>
          <w:szCs w:val="21"/>
          <w:lang w:eastAsia="zh-CN"/>
        </w:rPr>
        <w:t>人</w:t>
      </w:r>
      <w:r>
        <w:rPr>
          <w:rFonts w:hint="eastAsia" w:ascii="宋体" w:hAnsi="宋体" w:cs="宋体"/>
          <w:color w:val="auto"/>
          <w:kern w:val="0"/>
          <w:szCs w:val="18"/>
        </w:rPr>
        <w:t>工作人员将按规定通知其投标人授权代表在项目完成评审后的三天内取回。（2）中标人的投标样品，</w:t>
      </w:r>
      <w:r>
        <w:rPr>
          <w:rFonts w:hint="eastAsia" w:ascii="宋体" w:hAnsi="宋体"/>
          <w:color w:val="auto"/>
          <w:szCs w:val="21"/>
        </w:rPr>
        <w:t>采购</w:t>
      </w:r>
      <w:r>
        <w:rPr>
          <w:rFonts w:hint="eastAsia" w:ascii="宋体" w:hAnsi="宋体"/>
          <w:color w:val="auto"/>
          <w:szCs w:val="21"/>
          <w:lang w:eastAsia="zh-CN"/>
        </w:rPr>
        <w:t>人</w:t>
      </w:r>
      <w:r>
        <w:rPr>
          <w:rFonts w:hint="eastAsia" w:ascii="宋体" w:hAnsi="宋体" w:cs="宋体"/>
          <w:color w:val="auto"/>
          <w:kern w:val="0"/>
          <w:szCs w:val="18"/>
        </w:rPr>
        <w:t>工作人员将按规定在中标通知书发出后移交采购人。投标样品移交或退回时，</w:t>
      </w:r>
      <w:r>
        <w:rPr>
          <w:rFonts w:hint="eastAsia" w:ascii="宋体" w:hAnsi="宋体"/>
          <w:color w:val="auto"/>
          <w:szCs w:val="21"/>
        </w:rPr>
        <w:t>采购</w:t>
      </w:r>
      <w:r>
        <w:rPr>
          <w:rFonts w:hint="eastAsia" w:ascii="宋体" w:hAnsi="宋体"/>
          <w:color w:val="auto"/>
          <w:szCs w:val="21"/>
          <w:lang w:eastAsia="zh-CN"/>
        </w:rPr>
        <w:t>人</w:t>
      </w:r>
      <w:r>
        <w:rPr>
          <w:rFonts w:hint="eastAsia" w:ascii="宋体" w:hAnsi="宋体" w:cs="宋体"/>
          <w:color w:val="auto"/>
          <w:kern w:val="0"/>
          <w:szCs w:val="18"/>
        </w:rPr>
        <w:t>工作人员将再次核对投标人授权代表或采购人代表身份、核对《样品清单》，</w:t>
      </w:r>
      <w:r>
        <w:rPr>
          <w:rFonts w:hint="eastAsia" w:hAnsi="宋体" w:cs="宋体"/>
          <w:color w:val="auto"/>
          <w:szCs w:val="18"/>
        </w:rPr>
        <w:t>由投标人或采购人代表</w:t>
      </w:r>
      <w:r>
        <w:rPr>
          <w:rFonts w:hint="eastAsia" w:ascii="宋体" w:hAnsi="宋体" w:cs="宋体"/>
          <w:color w:val="auto"/>
          <w:kern w:val="0"/>
          <w:szCs w:val="18"/>
        </w:rPr>
        <w:t>签字确认后取走样品。</w:t>
      </w:r>
    </w:p>
    <w:p w14:paraId="684DDD49">
      <w:pPr>
        <w:snapToGrid w:val="0"/>
        <w:ind w:firstLine="420"/>
        <w:rPr>
          <w:rFonts w:ascii="宋体" w:hAnsi="宋体"/>
          <w:color w:val="auto"/>
          <w:szCs w:val="21"/>
        </w:rPr>
      </w:pPr>
      <w:r>
        <w:rPr>
          <w:rFonts w:hint="eastAsia" w:ascii="宋体" w:hAnsi="宋体" w:cs="宋体"/>
          <w:color w:val="auto"/>
          <w:kern w:val="0"/>
          <w:szCs w:val="18"/>
        </w:rPr>
        <w:t>26.5投标样品未能及时退回的，</w:t>
      </w:r>
      <w:r>
        <w:rPr>
          <w:rFonts w:hint="eastAsia" w:ascii="宋体" w:hAnsi="宋体"/>
          <w:color w:val="auto"/>
          <w:szCs w:val="21"/>
        </w:rPr>
        <w:t>采购</w:t>
      </w:r>
      <w:r>
        <w:rPr>
          <w:rFonts w:hint="eastAsia" w:ascii="宋体" w:hAnsi="宋体"/>
          <w:color w:val="auto"/>
          <w:szCs w:val="21"/>
          <w:lang w:eastAsia="zh-CN"/>
        </w:rPr>
        <w:t>人</w:t>
      </w:r>
      <w:r>
        <w:rPr>
          <w:rFonts w:hint="eastAsia" w:ascii="宋体" w:hAnsi="宋体" w:cs="宋体"/>
          <w:color w:val="auto"/>
          <w:kern w:val="0"/>
          <w:szCs w:val="18"/>
        </w:rPr>
        <w:t>工作人员将及时存放到样品室，并发函或电话敦促相关单位取回。经敦促仍未能按规定取回的，视同投标人放弃取回，</w:t>
      </w:r>
      <w:r>
        <w:rPr>
          <w:rFonts w:hint="eastAsia" w:ascii="宋体" w:hAnsi="宋体"/>
          <w:color w:val="auto"/>
          <w:szCs w:val="21"/>
        </w:rPr>
        <w:t>采购</w:t>
      </w:r>
      <w:r>
        <w:rPr>
          <w:rFonts w:hint="eastAsia" w:ascii="宋体" w:hAnsi="宋体"/>
          <w:color w:val="auto"/>
          <w:szCs w:val="21"/>
          <w:lang w:eastAsia="zh-CN"/>
        </w:rPr>
        <w:t>人</w:t>
      </w:r>
      <w:r>
        <w:rPr>
          <w:rFonts w:hint="eastAsia" w:ascii="宋体" w:hAnsi="宋体" w:cs="宋体"/>
          <w:color w:val="auto"/>
          <w:kern w:val="0"/>
          <w:szCs w:val="18"/>
        </w:rPr>
        <w:t>将定期清理。</w:t>
      </w:r>
    </w:p>
    <w:p w14:paraId="75E5817B">
      <w:pPr>
        <w:snapToGrid w:val="0"/>
        <w:ind w:firstLine="420"/>
        <w:rPr>
          <w:rFonts w:ascii="宋体" w:hAnsi="宋体"/>
          <w:color w:val="auto"/>
          <w:szCs w:val="21"/>
        </w:rPr>
      </w:pPr>
    </w:p>
    <w:p w14:paraId="54762712">
      <w:pPr>
        <w:snapToGrid w:val="0"/>
        <w:rPr>
          <w:rFonts w:ascii="黑体" w:hAnsi="宋体" w:eastAsia="黑体"/>
          <w:color w:val="auto"/>
          <w:sz w:val="24"/>
        </w:rPr>
      </w:pPr>
      <w:r>
        <w:rPr>
          <w:rFonts w:ascii="黑体" w:hAnsi="宋体" w:eastAsia="黑体"/>
          <w:color w:val="auto"/>
          <w:sz w:val="24"/>
        </w:rPr>
        <w:t>2</w:t>
      </w:r>
      <w:r>
        <w:rPr>
          <w:rFonts w:hint="eastAsia" w:ascii="黑体" w:hAnsi="宋体" w:eastAsia="黑体"/>
          <w:color w:val="auto"/>
          <w:sz w:val="24"/>
        </w:rPr>
        <w:t>7．</w:t>
      </w:r>
      <w:r>
        <w:rPr>
          <w:rFonts w:hint="eastAsia" w:ascii="黑体" w:hAnsi="宋体" w:eastAsia="黑体"/>
          <w:color w:val="auto"/>
          <w:sz w:val="24"/>
          <w:lang w:eastAsia="zh-CN"/>
        </w:rPr>
        <w:t>响应文件</w:t>
      </w:r>
      <w:r>
        <w:rPr>
          <w:rFonts w:ascii="黑体" w:hAnsi="宋体" w:eastAsia="黑体"/>
          <w:color w:val="auto"/>
          <w:sz w:val="24"/>
        </w:rPr>
        <w:t>的修改和撤销</w:t>
      </w:r>
    </w:p>
    <w:p w14:paraId="00DC0D25">
      <w:pPr>
        <w:snapToGrid w:val="0"/>
        <w:ind w:firstLine="411" w:firstLineChars="196"/>
        <w:rPr>
          <w:rFonts w:ascii="宋体" w:hAnsi="宋体"/>
          <w:color w:val="auto"/>
        </w:rPr>
      </w:pPr>
      <w:r>
        <w:rPr>
          <w:rFonts w:ascii="宋体" w:hAnsi="宋体"/>
          <w:color w:val="auto"/>
        </w:rPr>
        <w:t>2</w:t>
      </w:r>
      <w:r>
        <w:rPr>
          <w:rFonts w:hint="eastAsia" w:ascii="宋体" w:hAnsi="宋体"/>
          <w:color w:val="auto"/>
        </w:rPr>
        <w:t>7</w:t>
      </w:r>
      <w:r>
        <w:rPr>
          <w:rFonts w:ascii="宋体" w:hAnsi="宋体"/>
          <w:color w:val="auto"/>
        </w:rPr>
        <w:t>.</w:t>
      </w:r>
      <w:r>
        <w:rPr>
          <w:rFonts w:hint="eastAsia" w:ascii="宋体" w:hAnsi="宋体"/>
          <w:color w:val="auto"/>
        </w:rPr>
        <w:t>1</w:t>
      </w:r>
      <w:r>
        <w:rPr>
          <w:rFonts w:ascii="宋体" w:hAnsi="宋体"/>
          <w:color w:val="auto"/>
        </w:rPr>
        <w:t>投标截止时间以后不得修改</w:t>
      </w:r>
      <w:r>
        <w:rPr>
          <w:rFonts w:hint="eastAsia" w:ascii="宋体" w:hAnsi="宋体"/>
          <w:color w:val="auto"/>
        </w:rPr>
        <w:t>和撤销</w:t>
      </w:r>
      <w:r>
        <w:rPr>
          <w:rFonts w:hint="eastAsia" w:ascii="宋体" w:hAnsi="宋体"/>
          <w:color w:val="auto"/>
          <w:lang w:eastAsia="zh-CN"/>
        </w:rPr>
        <w:t>响应文件</w:t>
      </w:r>
      <w:r>
        <w:rPr>
          <w:rFonts w:ascii="宋体" w:hAnsi="宋体"/>
          <w:color w:val="auto"/>
        </w:rPr>
        <w:t>。</w:t>
      </w:r>
    </w:p>
    <w:p w14:paraId="2AFF5356">
      <w:pPr>
        <w:snapToGrid w:val="0"/>
        <w:ind w:firstLine="411" w:firstLineChars="196"/>
        <w:rPr>
          <w:rFonts w:ascii="宋体" w:hAnsi="宋体"/>
          <w:color w:val="auto"/>
        </w:rPr>
      </w:pPr>
      <w:r>
        <w:rPr>
          <w:rFonts w:ascii="宋体" w:hAnsi="宋体"/>
          <w:color w:val="auto"/>
        </w:rPr>
        <w:t>2</w:t>
      </w:r>
      <w:r>
        <w:rPr>
          <w:rFonts w:hint="eastAsia" w:ascii="宋体" w:hAnsi="宋体"/>
          <w:color w:val="auto"/>
        </w:rPr>
        <w:t>7</w:t>
      </w:r>
      <w:r>
        <w:rPr>
          <w:rFonts w:ascii="宋体" w:hAnsi="宋体"/>
          <w:color w:val="auto"/>
        </w:rPr>
        <w:t>.</w:t>
      </w:r>
      <w:r>
        <w:rPr>
          <w:rFonts w:hint="eastAsia" w:ascii="宋体" w:hAnsi="宋体"/>
          <w:color w:val="auto"/>
        </w:rPr>
        <w:t>2在投标有效期内投标人不得撤销其投标，否则其投标保证金将按照本通用条款第20、21条的规定处理。</w:t>
      </w:r>
    </w:p>
    <w:p w14:paraId="72FFD6ED">
      <w:pPr>
        <w:snapToGrid w:val="0"/>
        <w:ind w:firstLine="411" w:firstLineChars="196"/>
        <w:rPr>
          <w:rFonts w:ascii="宋体" w:hAnsi="宋体"/>
          <w:color w:val="auto"/>
          <w:szCs w:val="21"/>
        </w:rPr>
      </w:pPr>
      <w:r>
        <w:rPr>
          <w:rFonts w:hint="eastAsia" w:ascii="宋体" w:hAnsi="宋体"/>
          <w:color w:val="auto"/>
          <w:szCs w:val="21"/>
        </w:rPr>
        <w:t>27.3采购</w:t>
      </w:r>
      <w:r>
        <w:rPr>
          <w:rFonts w:hint="eastAsia" w:ascii="宋体" w:hAnsi="宋体"/>
          <w:color w:val="auto"/>
          <w:szCs w:val="21"/>
          <w:lang w:eastAsia="zh-CN"/>
        </w:rPr>
        <w:t>人</w:t>
      </w:r>
      <w:r>
        <w:rPr>
          <w:rFonts w:hint="eastAsia" w:ascii="宋体" w:hAnsi="宋体"/>
          <w:color w:val="auto"/>
          <w:szCs w:val="21"/>
        </w:rPr>
        <w:t>不退还</w:t>
      </w:r>
      <w:r>
        <w:rPr>
          <w:rFonts w:hint="eastAsia" w:ascii="宋体" w:hAnsi="宋体"/>
          <w:color w:val="auto"/>
          <w:szCs w:val="21"/>
          <w:lang w:eastAsia="zh-CN"/>
        </w:rPr>
        <w:t>响应文件</w:t>
      </w:r>
      <w:r>
        <w:rPr>
          <w:rFonts w:hint="eastAsia" w:ascii="宋体" w:hAnsi="宋体"/>
          <w:color w:val="auto"/>
          <w:szCs w:val="21"/>
        </w:rPr>
        <w:t>，专用条款另有规定的除外。</w:t>
      </w:r>
    </w:p>
    <w:p w14:paraId="716ECA76">
      <w:pPr>
        <w:pStyle w:val="3"/>
        <w:numPr>
          <w:ilvl w:val="0"/>
          <w:numId w:val="19"/>
        </w:numPr>
        <w:spacing w:beforeLines="50" w:afterLines="50"/>
        <w:rPr>
          <w:b/>
          <w:bCs/>
          <w:color w:val="auto"/>
          <w:sz w:val="28"/>
          <w:szCs w:val="28"/>
        </w:rPr>
      </w:pPr>
      <w:r>
        <w:rPr>
          <w:rFonts w:hint="eastAsia"/>
          <w:b/>
          <w:bCs/>
          <w:color w:val="auto"/>
          <w:sz w:val="28"/>
          <w:szCs w:val="28"/>
        </w:rPr>
        <w:t>开标</w:t>
      </w:r>
    </w:p>
    <w:p w14:paraId="1323C92F">
      <w:pPr>
        <w:numPr>
          <w:ilvl w:val="0"/>
          <w:numId w:val="20"/>
        </w:numPr>
        <w:snapToGrid w:val="0"/>
        <w:rPr>
          <w:rFonts w:ascii="黑体" w:hAnsi="宋体" w:eastAsia="黑体"/>
          <w:color w:val="auto"/>
          <w:sz w:val="24"/>
        </w:rPr>
      </w:pPr>
      <w:r>
        <w:rPr>
          <w:rFonts w:hint="eastAsia" w:ascii="黑体" w:hAnsi="宋体" w:eastAsia="黑体"/>
          <w:color w:val="auto"/>
          <w:sz w:val="24"/>
        </w:rPr>
        <w:t>开标</w:t>
      </w:r>
    </w:p>
    <w:p w14:paraId="3B02E714">
      <w:pPr>
        <w:widowControl/>
        <w:autoSpaceDE w:val="0"/>
        <w:autoSpaceDN w:val="0"/>
        <w:snapToGrid w:val="0"/>
        <w:ind w:right="17"/>
        <w:textAlignment w:val="bottom"/>
        <w:rPr>
          <w:rFonts w:ascii="宋体" w:hAnsi="宋体" w:cs="宋体"/>
          <w:color w:val="auto"/>
          <w:szCs w:val="21"/>
        </w:rPr>
      </w:pPr>
      <w:r>
        <w:rPr>
          <w:rFonts w:hint="eastAsia" w:ascii="宋体" w:hAnsi="宋体" w:cs="宋体"/>
          <w:color w:val="auto"/>
          <w:szCs w:val="21"/>
        </w:rPr>
        <w:t>28.1 采购</w:t>
      </w:r>
      <w:r>
        <w:rPr>
          <w:rFonts w:hint="eastAsia" w:ascii="宋体" w:hAnsi="宋体" w:cs="宋体"/>
          <w:color w:val="auto"/>
          <w:szCs w:val="21"/>
          <w:lang w:eastAsia="zh-CN"/>
        </w:rPr>
        <w:t>人</w:t>
      </w:r>
      <w:r>
        <w:rPr>
          <w:rFonts w:hint="eastAsia" w:ascii="宋体" w:hAnsi="宋体" w:cs="宋体"/>
          <w:color w:val="auto"/>
          <w:szCs w:val="21"/>
        </w:rPr>
        <w:t>在专用条款规定的地点和时间开标, 出席代表需登记以示出席。</w:t>
      </w:r>
    </w:p>
    <w:p w14:paraId="4F1BD6E3">
      <w:pPr>
        <w:widowControl/>
        <w:autoSpaceDE w:val="0"/>
        <w:autoSpaceDN w:val="0"/>
        <w:snapToGrid w:val="0"/>
        <w:ind w:right="17"/>
        <w:textAlignment w:val="bottom"/>
        <w:rPr>
          <w:rFonts w:ascii="宋体" w:hAnsi="宋体" w:cs="宋体"/>
          <w:color w:val="auto"/>
          <w:szCs w:val="21"/>
        </w:rPr>
      </w:pPr>
      <w:r>
        <w:rPr>
          <w:rFonts w:hint="eastAsia" w:ascii="宋体" w:hAnsi="宋体" w:cs="宋体"/>
          <w:color w:val="auto"/>
          <w:szCs w:val="21"/>
        </w:rPr>
        <w:t>28.2 开标时，采购</w:t>
      </w:r>
      <w:r>
        <w:rPr>
          <w:rFonts w:hint="eastAsia" w:ascii="宋体" w:hAnsi="宋体" w:cs="宋体"/>
          <w:color w:val="auto"/>
          <w:szCs w:val="21"/>
          <w:lang w:eastAsia="zh-CN"/>
        </w:rPr>
        <w:t>人</w:t>
      </w:r>
      <w:r>
        <w:rPr>
          <w:rFonts w:hint="eastAsia" w:ascii="宋体" w:hAnsi="宋体" w:cs="宋体"/>
          <w:color w:val="auto"/>
          <w:szCs w:val="21"/>
        </w:rPr>
        <w:t>将当众宣读投标人名称、投标价格以及采购</w:t>
      </w:r>
      <w:r>
        <w:rPr>
          <w:rFonts w:hint="eastAsia" w:ascii="宋体" w:hAnsi="宋体" w:cs="宋体"/>
          <w:color w:val="auto"/>
          <w:szCs w:val="21"/>
          <w:lang w:eastAsia="zh-CN"/>
        </w:rPr>
        <w:t>人</w:t>
      </w:r>
      <w:r>
        <w:rPr>
          <w:rFonts w:hint="eastAsia" w:ascii="宋体" w:hAnsi="宋体" w:cs="宋体"/>
          <w:color w:val="auto"/>
          <w:szCs w:val="21"/>
        </w:rPr>
        <w:t>认为合适的其他内容，只有在开标时唱出的折扣，评标时才能考虑。</w:t>
      </w:r>
    </w:p>
    <w:p w14:paraId="79765F21">
      <w:pPr>
        <w:tabs>
          <w:tab w:val="left" w:pos="562"/>
          <w:tab w:val="left" w:pos="3372"/>
          <w:tab w:val="left" w:pos="3653"/>
        </w:tabs>
        <w:autoSpaceDE w:val="0"/>
        <w:autoSpaceDN w:val="0"/>
        <w:snapToGrid w:val="0"/>
        <w:ind w:right="17"/>
        <w:textAlignment w:val="bottom"/>
        <w:rPr>
          <w:rFonts w:ascii="宋体" w:hAnsi="宋体" w:cs="宋体"/>
          <w:color w:val="auto"/>
          <w:szCs w:val="21"/>
        </w:rPr>
      </w:pPr>
      <w:r>
        <w:rPr>
          <w:rFonts w:hint="eastAsia" w:ascii="宋体" w:hAnsi="宋体" w:cs="宋体"/>
          <w:color w:val="auto"/>
          <w:szCs w:val="21"/>
        </w:rPr>
        <w:t xml:space="preserve">28.3 </w:t>
      </w:r>
      <w:r>
        <w:rPr>
          <w:rFonts w:hint="eastAsia" w:ascii="宋体" w:hAnsi="宋体" w:cs="宋体"/>
          <w:color w:val="auto"/>
          <w:szCs w:val="21"/>
          <w:lang w:eastAsia="zh-CN"/>
        </w:rPr>
        <w:t>响应文件</w:t>
      </w:r>
      <w:r>
        <w:rPr>
          <w:rFonts w:hint="eastAsia" w:ascii="宋体" w:hAnsi="宋体" w:cs="宋体"/>
          <w:color w:val="auto"/>
          <w:szCs w:val="21"/>
        </w:rPr>
        <w:t>报价出现前后不一致的，除</w:t>
      </w:r>
      <w:r>
        <w:rPr>
          <w:rFonts w:hint="eastAsia" w:ascii="宋体" w:hAnsi="宋体" w:cs="宋体"/>
          <w:color w:val="auto"/>
          <w:szCs w:val="21"/>
          <w:lang w:eastAsia="zh-CN"/>
        </w:rPr>
        <w:t>采购文件</w:t>
      </w:r>
      <w:r>
        <w:rPr>
          <w:rFonts w:hint="eastAsia" w:ascii="宋体" w:hAnsi="宋体" w:cs="宋体"/>
          <w:color w:val="auto"/>
          <w:szCs w:val="21"/>
        </w:rPr>
        <w:t>另有规定外，按照下列规定修正：</w:t>
      </w:r>
    </w:p>
    <w:p w14:paraId="45AC8993">
      <w:pPr>
        <w:pStyle w:val="8"/>
        <w:tabs>
          <w:tab w:val="left" w:pos="562"/>
          <w:tab w:val="left" w:pos="3372"/>
          <w:tab w:val="left" w:pos="3653"/>
        </w:tabs>
        <w:snapToGrid w:val="0"/>
        <w:spacing w:line="240" w:lineRule="auto"/>
        <w:rPr>
          <w:rFonts w:ascii="宋体" w:hAnsi="宋体" w:cs="宋体"/>
          <w:b w:val="0"/>
          <w:bCs w:val="0"/>
          <w:color w:val="auto"/>
          <w:sz w:val="21"/>
          <w:szCs w:val="21"/>
        </w:rPr>
      </w:pPr>
      <w:r>
        <w:rPr>
          <w:rFonts w:hint="eastAsia" w:ascii="宋体" w:hAnsi="宋体" w:cs="宋体"/>
          <w:b w:val="0"/>
          <w:bCs w:val="0"/>
          <w:color w:val="auto"/>
          <w:sz w:val="21"/>
          <w:szCs w:val="21"/>
        </w:rPr>
        <w:t>　　大写金额和小写金额不一致的，以大写金额为准；</w:t>
      </w:r>
    </w:p>
    <w:p w14:paraId="13491B0E">
      <w:pPr>
        <w:widowControl/>
        <w:autoSpaceDE w:val="0"/>
        <w:autoSpaceDN w:val="0"/>
        <w:snapToGrid w:val="0"/>
        <w:ind w:right="17"/>
        <w:textAlignment w:val="bottom"/>
        <w:rPr>
          <w:rFonts w:ascii="宋体" w:hAnsi="宋体" w:cs="宋体"/>
          <w:color w:val="auto"/>
          <w:szCs w:val="21"/>
        </w:rPr>
      </w:pPr>
      <w:r>
        <w:rPr>
          <w:rFonts w:hint="eastAsia" w:ascii="宋体" w:hAnsi="宋体" w:cs="宋体"/>
          <w:color w:val="auto"/>
          <w:szCs w:val="21"/>
        </w:rPr>
        <w:t>28.4 采购</w:t>
      </w:r>
      <w:r>
        <w:rPr>
          <w:rFonts w:hint="eastAsia" w:ascii="宋体" w:hAnsi="宋体" w:cs="宋体"/>
          <w:color w:val="auto"/>
          <w:szCs w:val="21"/>
          <w:lang w:eastAsia="zh-CN"/>
        </w:rPr>
        <w:t>人</w:t>
      </w:r>
      <w:r>
        <w:rPr>
          <w:rFonts w:hint="eastAsia" w:ascii="宋体" w:hAnsi="宋体" w:cs="宋体"/>
          <w:color w:val="auto"/>
          <w:szCs w:val="21"/>
        </w:rPr>
        <w:t xml:space="preserve">将做开标记录，开标记录包括按第28.3款的规定在开标时宣读的全部内容。 </w:t>
      </w:r>
    </w:p>
    <w:p w14:paraId="0A8438E4">
      <w:pPr>
        <w:rPr>
          <w:color w:val="auto"/>
        </w:rPr>
      </w:pPr>
    </w:p>
    <w:p w14:paraId="0D135BBD">
      <w:pPr>
        <w:pStyle w:val="3"/>
        <w:numPr>
          <w:ilvl w:val="0"/>
          <w:numId w:val="19"/>
        </w:numPr>
        <w:spacing w:beforeLines="50" w:afterLines="50"/>
        <w:rPr>
          <w:b/>
          <w:bCs/>
          <w:color w:val="auto"/>
          <w:sz w:val="28"/>
          <w:szCs w:val="28"/>
        </w:rPr>
      </w:pPr>
      <w:r>
        <w:rPr>
          <w:rFonts w:hint="eastAsia"/>
          <w:b/>
          <w:bCs/>
          <w:color w:val="auto"/>
          <w:sz w:val="28"/>
          <w:szCs w:val="28"/>
        </w:rPr>
        <w:t>评标要求</w:t>
      </w:r>
    </w:p>
    <w:p w14:paraId="524527CF">
      <w:pPr>
        <w:rPr>
          <w:rFonts w:ascii="黑体" w:hAnsi="宋体" w:eastAsia="黑体"/>
          <w:color w:val="auto"/>
          <w:sz w:val="24"/>
        </w:rPr>
      </w:pPr>
      <w:r>
        <w:rPr>
          <w:rFonts w:hint="eastAsia" w:ascii="黑体" w:hAnsi="宋体" w:eastAsia="黑体"/>
          <w:color w:val="auto"/>
          <w:sz w:val="24"/>
        </w:rPr>
        <w:t>29．评审委员会组成</w:t>
      </w:r>
    </w:p>
    <w:p w14:paraId="026C9DBB">
      <w:pPr>
        <w:ind w:firstLine="411" w:firstLineChars="196"/>
        <w:rPr>
          <w:rFonts w:ascii="宋体" w:hAnsi="宋体"/>
          <w:color w:val="auto"/>
        </w:rPr>
      </w:pPr>
      <w:r>
        <w:rPr>
          <w:rFonts w:hint="eastAsia" w:ascii="宋体" w:hAnsi="宋体"/>
          <w:color w:val="auto"/>
        </w:rPr>
        <w:t>29.1开标结束后召开评标会议，</w:t>
      </w:r>
      <w:r>
        <w:rPr>
          <w:rFonts w:hint="eastAsia" w:ascii="宋体" w:hAnsi="宋体"/>
          <w:color w:val="auto"/>
          <w:szCs w:val="21"/>
        </w:rPr>
        <w:t>评审委员会</w:t>
      </w:r>
      <w:r>
        <w:rPr>
          <w:rFonts w:hint="eastAsia" w:ascii="宋体" w:hAnsi="宋体"/>
          <w:color w:val="auto"/>
        </w:rPr>
        <w:t>由</w:t>
      </w:r>
      <w:r>
        <w:rPr>
          <w:rFonts w:hint="eastAsia" w:ascii="宋体" w:hAnsi="宋体"/>
          <w:color w:val="auto"/>
          <w:szCs w:val="21"/>
        </w:rPr>
        <w:t>采购</w:t>
      </w:r>
      <w:r>
        <w:rPr>
          <w:rFonts w:hint="eastAsia" w:ascii="宋体" w:hAnsi="宋体"/>
          <w:color w:val="auto"/>
          <w:szCs w:val="21"/>
          <w:lang w:eastAsia="zh-CN"/>
        </w:rPr>
        <w:t>人</w:t>
      </w:r>
      <w:r>
        <w:rPr>
          <w:rFonts w:hint="eastAsia" w:ascii="宋体" w:hAnsi="宋体"/>
          <w:color w:val="auto"/>
        </w:rPr>
        <w:t>依法组建，负责评标活动。</w:t>
      </w:r>
    </w:p>
    <w:p w14:paraId="6FA428AF">
      <w:pPr>
        <w:widowControl/>
        <w:shd w:val="clear" w:color="auto" w:fill="FFFFFF"/>
        <w:spacing w:before="47" w:after="206" w:line="299" w:lineRule="atLeast"/>
        <w:jc w:val="left"/>
        <w:rPr>
          <w:color w:val="auto"/>
        </w:rPr>
      </w:pPr>
      <w:r>
        <w:rPr>
          <w:rFonts w:hint="eastAsia" w:ascii="宋体" w:hAnsi="宋体"/>
          <w:color w:val="auto"/>
          <w:szCs w:val="21"/>
        </w:rPr>
        <w:t>评审委员会</w:t>
      </w:r>
      <w:r>
        <w:rPr>
          <w:rFonts w:hint="eastAsia"/>
          <w:color w:val="auto"/>
        </w:rPr>
        <w:t>的组成及行为规范执行《</w:t>
      </w:r>
      <w:r>
        <w:rPr>
          <w:color w:val="auto"/>
        </w:rPr>
        <w:t>深圳经济特区政府采购条例实施细则</w:t>
      </w:r>
      <w:r>
        <w:rPr>
          <w:rFonts w:hint="eastAsia"/>
          <w:color w:val="auto"/>
        </w:rPr>
        <w:t>》，</w:t>
      </w:r>
      <w:r>
        <w:rPr>
          <w:color w:val="auto"/>
        </w:rPr>
        <w:t>评审委员会由评审专家</w:t>
      </w:r>
      <w:r>
        <w:rPr>
          <w:rFonts w:hint="eastAsia"/>
          <w:color w:val="auto"/>
        </w:rPr>
        <w:t>及采购人代表</w:t>
      </w:r>
      <w:r>
        <w:rPr>
          <w:color w:val="auto"/>
        </w:rPr>
        <w:t>组成</w:t>
      </w:r>
      <w:r>
        <w:rPr>
          <w:rFonts w:hint="eastAsia"/>
          <w:color w:val="auto"/>
        </w:rPr>
        <w:t>（其中专家人数不少于评审委员会的三分之二）</w:t>
      </w:r>
      <w:r>
        <w:rPr>
          <w:color w:val="auto"/>
        </w:rPr>
        <w:t>，人数为</w:t>
      </w:r>
      <w:r>
        <w:rPr>
          <w:rFonts w:hint="eastAsia"/>
          <w:color w:val="auto"/>
          <w:lang w:val="en-US" w:eastAsia="zh-CN"/>
        </w:rPr>
        <w:t>三</w:t>
      </w:r>
      <w:r>
        <w:rPr>
          <w:color w:val="auto"/>
        </w:rPr>
        <w:t>人以上的单数，评审专家通过随机方式从专家库中选取。</w:t>
      </w:r>
    </w:p>
    <w:p w14:paraId="4CB6333E">
      <w:pPr>
        <w:ind w:firstLine="411" w:firstLineChars="196"/>
        <w:rPr>
          <w:rFonts w:ascii="宋体" w:hAnsi="宋体"/>
          <w:color w:val="auto"/>
        </w:rPr>
      </w:pPr>
      <w:r>
        <w:rPr>
          <w:rFonts w:hint="eastAsia" w:ascii="宋体" w:hAnsi="宋体"/>
          <w:color w:val="auto"/>
        </w:rPr>
        <w:t>29.2评标定标应当遵循公平、公正、科学、择优的原则。</w:t>
      </w:r>
    </w:p>
    <w:p w14:paraId="59CF237D">
      <w:pPr>
        <w:ind w:firstLine="411" w:firstLineChars="196"/>
        <w:rPr>
          <w:rFonts w:ascii="宋体" w:hAnsi="宋体"/>
          <w:color w:val="auto"/>
        </w:rPr>
      </w:pPr>
      <w:r>
        <w:rPr>
          <w:rFonts w:hint="eastAsia" w:ascii="宋体" w:hAnsi="宋体"/>
          <w:color w:val="auto"/>
        </w:rPr>
        <w:t>29.3评标活动依法进行，任何单位和个人不得非法干预评标过程和结果。</w:t>
      </w:r>
    </w:p>
    <w:p w14:paraId="51EC1AA6">
      <w:pPr>
        <w:ind w:firstLine="411" w:firstLineChars="196"/>
        <w:rPr>
          <w:rFonts w:ascii="宋体" w:hAnsi="宋体"/>
          <w:color w:val="auto"/>
        </w:rPr>
      </w:pPr>
      <w:r>
        <w:rPr>
          <w:rFonts w:hint="eastAsia" w:ascii="宋体" w:hAnsi="宋体"/>
          <w:color w:val="auto"/>
        </w:rPr>
        <w:t>29.4评标过程中不允许违背评标程序或采用</w:t>
      </w:r>
      <w:r>
        <w:rPr>
          <w:rFonts w:hint="eastAsia" w:ascii="宋体" w:hAnsi="宋体"/>
          <w:color w:val="auto"/>
          <w:lang w:eastAsia="zh-CN"/>
        </w:rPr>
        <w:t>采购文件</w:t>
      </w:r>
      <w:r>
        <w:rPr>
          <w:rFonts w:hint="eastAsia" w:ascii="宋体" w:hAnsi="宋体"/>
          <w:color w:val="auto"/>
        </w:rPr>
        <w:t>未载明的评标方法或评标因素进行评标。</w:t>
      </w:r>
    </w:p>
    <w:p w14:paraId="70D2B093">
      <w:pPr>
        <w:ind w:firstLine="411" w:firstLineChars="196"/>
        <w:rPr>
          <w:rFonts w:ascii="宋体" w:hAnsi="宋体"/>
          <w:bCs/>
          <w:color w:val="auto"/>
        </w:rPr>
      </w:pPr>
      <w:r>
        <w:rPr>
          <w:rFonts w:hint="eastAsia" w:ascii="宋体" w:hAnsi="宋体"/>
          <w:bCs/>
          <w:color w:val="auto"/>
        </w:rPr>
        <w:t>29.5 开标后，直到签订合同为止，凡属于对</w:t>
      </w:r>
      <w:r>
        <w:rPr>
          <w:rFonts w:hint="eastAsia" w:ascii="宋体" w:hAnsi="宋体"/>
          <w:bCs/>
          <w:color w:val="auto"/>
          <w:lang w:eastAsia="zh-CN"/>
        </w:rPr>
        <w:t>响应文件</w:t>
      </w:r>
      <w:r>
        <w:rPr>
          <w:rFonts w:hint="eastAsia" w:ascii="宋体" w:hAnsi="宋体"/>
          <w:bCs/>
          <w:color w:val="auto"/>
        </w:rPr>
        <w:t>的审查、澄清、评价和比较的有关资料以及与评标有关的其他任何情况均严格保密。</w:t>
      </w:r>
    </w:p>
    <w:p w14:paraId="799548CA">
      <w:pPr>
        <w:rPr>
          <w:rFonts w:ascii="黑体" w:hAnsi="宋体" w:eastAsia="黑体"/>
          <w:color w:val="auto"/>
          <w:sz w:val="24"/>
        </w:rPr>
      </w:pPr>
      <w:r>
        <w:rPr>
          <w:rFonts w:hint="eastAsia" w:ascii="黑体" w:hAnsi="宋体" w:eastAsia="黑体"/>
          <w:color w:val="auto"/>
          <w:sz w:val="24"/>
        </w:rPr>
        <w:t>30．向评审委员会提供的资料</w:t>
      </w:r>
    </w:p>
    <w:p w14:paraId="57F51F55">
      <w:pPr>
        <w:ind w:firstLine="411" w:firstLineChars="196"/>
        <w:rPr>
          <w:rFonts w:ascii="宋体" w:hAnsi="宋体"/>
          <w:color w:val="auto"/>
        </w:rPr>
      </w:pPr>
      <w:r>
        <w:rPr>
          <w:rFonts w:hint="eastAsia" w:ascii="宋体" w:hAnsi="宋体"/>
          <w:color w:val="auto"/>
        </w:rPr>
        <w:t>30.1公开发布的</w:t>
      </w:r>
      <w:r>
        <w:rPr>
          <w:rFonts w:hint="eastAsia" w:ascii="宋体" w:hAnsi="宋体"/>
          <w:color w:val="auto"/>
          <w:lang w:eastAsia="zh-CN"/>
        </w:rPr>
        <w:t>采购文件</w:t>
      </w:r>
      <w:r>
        <w:rPr>
          <w:rFonts w:hint="eastAsia" w:ascii="宋体" w:hAnsi="宋体"/>
          <w:color w:val="auto"/>
        </w:rPr>
        <w:t>，包括图纸、服务清单、答疑文件等；</w:t>
      </w:r>
    </w:p>
    <w:p w14:paraId="30705A79">
      <w:pPr>
        <w:ind w:firstLine="411" w:firstLineChars="196"/>
        <w:rPr>
          <w:rFonts w:ascii="宋体" w:hAnsi="宋体"/>
          <w:color w:val="auto"/>
        </w:rPr>
      </w:pPr>
      <w:r>
        <w:rPr>
          <w:rFonts w:hint="eastAsia" w:ascii="宋体" w:hAnsi="宋体"/>
          <w:color w:val="auto"/>
        </w:rPr>
        <w:t>30.2其他评标必须的资料。</w:t>
      </w:r>
    </w:p>
    <w:p w14:paraId="718A6210">
      <w:pPr>
        <w:ind w:firstLine="411" w:firstLineChars="196"/>
        <w:rPr>
          <w:rFonts w:ascii="宋体" w:hAnsi="宋体"/>
          <w:color w:val="auto"/>
        </w:rPr>
      </w:pPr>
      <w:r>
        <w:rPr>
          <w:rFonts w:hint="eastAsia" w:ascii="宋体" w:hAnsi="宋体"/>
          <w:color w:val="auto"/>
        </w:rPr>
        <w:t>30.3</w:t>
      </w:r>
      <w:r>
        <w:rPr>
          <w:rFonts w:hint="eastAsia" w:ascii="宋体" w:hAnsi="宋体"/>
          <w:color w:val="auto"/>
          <w:szCs w:val="21"/>
        </w:rPr>
        <w:t>评审委员会</w:t>
      </w:r>
      <w:r>
        <w:rPr>
          <w:rFonts w:hint="eastAsia" w:ascii="宋体" w:hAnsi="宋体"/>
          <w:color w:val="auto"/>
        </w:rPr>
        <w:t>应当认真研究</w:t>
      </w:r>
      <w:r>
        <w:rPr>
          <w:rFonts w:hint="eastAsia" w:ascii="宋体" w:hAnsi="宋体"/>
          <w:color w:val="auto"/>
          <w:lang w:eastAsia="zh-CN"/>
        </w:rPr>
        <w:t>采购文件</w:t>
      </w:r>
      <w:r>
        <w:rPr>
          <w:rFonts w:hint="eastAsia" w:ascii="宋体" w:hAnsi="宋体"/>
          <w:color w:val="auto"/>
        </w:rPr>
        <w:t>，至少应了解熟悉以下内容：</w:t>
      </w:r>
    </w:p>
    <w:p w14:paraId="6847495A">
      <w:pPr>
        <w:ind w:firstLine="411" w:firstLineChars="196"/>
        <w:rPr>
          <w:rFonts w:ascii="宋体" w:hAnsi="宋体"/>
          <w:color w:val="auto"/>
        </w:rPr>
      </w:pPr>
      <w:r>
        <w:rPr>
          <w:rFonts w:hint="eastAsia" w:ascii="宋体" w:hAnsi="宋体"/>
          <w:color w:val="auto"/>
        </w:rPr>
        <w:t>（1）招标的目的；</w:t>
      </w:r>
    </w:p>
    <w:p w14:paraId="00C42325">
      <w:pPr>
        <w:ind w:firstLine="411" w:firstLineChars="196"/>
        <w:rPr>
          <w:rFonts w:ascii="宋体" w:hAnsi="宋体"/>
          <w:color w:val="auto"/>
        </w:rPr>
      </w:pPr>
      <w:r>
        <w:rPr>
          <w:rFonts w:hint="eastAsia" w:ascii="宋体" w:hAnsi="宋体"/>
          <w:color w:val="auto"/>
        </w:rPr>
        <w:t>（2）招标项目需求的范围和性质；</w:t>
      </w:r>
    </w:p>
    <w:p w14:paraId="32233507">
      <w:pPr>
        <w:ind w:firstLine="411" w:firstLineChars="196"/>
        <w:rPr>
          <w:rFonts w:ascii="宋体" w:hAnsi="宋体"/>
          <w:color w:val="auto"/>
        </w:rPr>
      </w:pPr>
      <w:r>
        <w:rPr>
          <w:rFonts w:hint="eastAsia" w:ascii="宋体" w:hAnsi="宋体"/>
          <w:color w:val="auto"/>
        </w:rPr>
        <w:t>（3）</w:t>
      </w:r>
      <w:r>
        <w:rPr>
          <w:rFonts w:hint="eastAsia" w:ascii="宋体" w:hAnsi="宋体"/>
          <w:color w:val="auto"/>
          <w:lang w:eastAsia="zh-CN"/>
        </w:rPr>
        <w:t>采购文件</w:t>
      </w:r>
      <w:r>
        <w:rPr>
          <w:rFonts w:hint="eastAsia" w:ascii="宋体" w:hAnsi="宋体"/>
          <w:color w:val="auto"/>
        </w:rPr>
        <w:t>规定的投标人的资格、预算限额、商务条款；</w:t>
      </w:r>
    </w:p>
    <w:p w14:paraId="347AB830">
      <w:pPr>
        <w:ind w:firstLine="411" w:firstLineChars="196"/>
        <w:rPr>
          <w:rFonts w:ascii="宋体" w:hAnsi="宋体"/>
          <w:color w:val="auto"/>
        </w:rPr>
      </w:pPr>
      <w:r>
        <w:rPr>
          <w:rFonts w:hint="eastAsia" w:ascii="宋体" w:hAnsi="宋体"/>
          <w:color w:val="auto"/>
        </w:rPr>
        <w:t>（4）</w:t>
      </w:r>
      <w:r>
        <w:rPr>
          <w:rFonts w:hint="eastAsia" w:ascii="宋体" w:hAnsi="宋体"/>
          <w:color w:val="auto"/>
          <w:lang w:eastAsia="zh-CN"/>
        </w:rPr>
        <w:t>采购文件</w:t>
      </w:r>
      <w:r>
        <w:rPr>
          <w:rFonts w:hint="eastAsia" w:ascii="宋体" w:hAnsi="宋体"/>
          <w:color w:val="auto"/>
        </w:rPr>
        <w:t>规定的评标程序、评标方法和评标因素；</w:t>
      </w:r>
    </w:p>
    <w:p w14:paraId="3BAAF5DF">
      <w:pPr>
        <w:ind w:firstLine="411" w:firstLineChars="196"/>
        <w:rPr>
          <w:rFonts w:ascii="宋体" w:hAnsi="宋体"/>
          <w:color w:val="auto"/>
        </w:rPr>
      </w:pPr>
      <w:r>
        <w:rPr>
          <w:rFonts w:hint="eastAsia" w:ascii="宋体" w:hAnsi="宋体"/>
          <w:color w:val="auto"/>
        </w:rPr>
        <w:t>（5）</w:t>
      </w:r>
      <w:r>
        <w:rPr>
          <w:rFonts w:hint="eastAsia" w:ascii="宋体" w:hAnsi="宋体"/>
          <w:color w:val="auto"/>
          <w:lang w:eastAsia="zh-CN"/>
        </w:rPr>
        <w:t>采购文件</w:t>
      </w:r>
      <w:r>
        <w:rPr>
          <w:rFonts w:hint="eastAsia" w:ascii="宋体" w:hAnsi="宋体"/>
          <w:color w:val="auto"/>
        </w:rPr>
        <w:t>所列示的资格性审查表及符合性审查表。</w:t>
      </w:r>
    </w:p>
    <w:p w14:paraId="5D780229">
      <w:pPr>
        <w:rPr>
          <w:rFonts w:ascii="黑体" w:hAnsi="宋体" w:eastAsia="黑体"/>
          <w:color w:val="auto"/>
          <w:sz w:val="24"/>
        </w:rPr>
      </w:pPr>
      <w:r>
        <w:rPr>
          <w:rFonts w:hint="eastAsia" w:ascii="黑体" w:hAnsi="宋体" w:eastAsia="黑体"/>
          <w:color w:val="auto"/>
          <w:sz w:val="24"/>
        </w:rPr>
        <w:t>31．独立评标</w:t>
      </w:r>
    </w:p>
    <w:p w14:paraId="448C0F9F">
      <w:pPr>
        <w:ind w:firstLine="411" w:firstLineChars="196"/>
        <w:rPr>
          <w:rFonts w:ascii="宋体" w:hAnsi="宋体"/>
          <w:bCs/>
          <w:color w:val="auto"/>
          <w:szCs w:val="21"/>
        </w:rPr>
      </w:pPr>
      <w:r>
        <w:rPr>
          <w:rFonts w:hint="eastAsia" w:ascii="宋体" w:hAnsi="宋体"/>
          <w:bCs/>
          <w:color w:val="auto"/>
        </w:rPr>
        <w:t>30.1</w:t>
      </w:r>
      <w:r>
        <w:rPr>
          <w:rFonts w:hint="eastAsia" w:ascii="宋体" w:hAnsi="宋体"/>
          <w:color w:val="auto"/>
          <w:szCs w:val="21"/>
        </w:rPr>
        <w:t>评审委员会</w:t>
      </w:r>
      <w:r>
        <w:rPr>
          <w:rFonts w:hint="eastAsia" w:ascii="宋体" w:hAnsi="宋体"/>
          <w:bCs/>
          <w:color w:val="auto"/>
        </w:rPr>
        <w:t>成员的评标活动应当独立进行，并应遵循</w:t>
      </w:r>
      <w:r>
        <w:rPr>
          <w:rFonts w:hint="eastAsia" w:ascii="宋体" w:hAnsi="宋体"/>
          <w:bCs/>
          <w:color w:val="auto"/>
          <w:lang w:eastAsia="zh-CN"/>
        </w:rPr>
        <w:t>响应文件</w:t>
      </w:r>
      <w:r>
        <w:rPr>
          <w:rFonts w:hint="eastAsia" w:ascii="宋体" w:hAnsi="宋体"/>
          <w:bCs/>
          <w:color w:val="auto"/>
        </w:rPr>
        <w:t>初审、澄清有关问题、比较与评价、确定中标候选人、编写评标报告的工作程序。</w:t>
      </w:r>
    </w:p>
    <w:p w14:paraId="3D14E5CE">
      <w:pPr>
        <w:pStyle w:val="3"/>
        <w:numPr>
          <w:ilvl w:val="0"/>
          <w:numId w:val="19"/>
        </w:numPr>
        <w:spacing w:beforeLines="50" w:afterLines="50"/>
        <w:rPr>
          <w:b/>
          <w:bCs/>
          <w:color w:val="auto"/>
          <w:sz w:val="28"/>
          <w:szCs w:val="28"/>
        </w:rPr>
      </w:pPr>
      <w:r>
        <w:rPr>
          <w:rFonts w:hint="eastAsia"/>
          <w:b/>
          <w:bCs/>
          <w:color w:val="auto"/>
          <w:sz w:val="28"/>
          <w:szCs w:val="28"/>
        </w:rPr>
        <w:t>评标程序及评标方法</w:t>
      </w:r>
    </w:p>
    <w:p w14:paraId="3C6A47AD">
      <w:pPr>
        <w:rPr>
          <w:rFonts w:ascii="黑体" w:hAnsi="宋体" w:eastAsia="黑体"/>
          <w:color w:val="auto"/>
          <w:sz w:val="24"/>
        </w:rPr>
      </w:pPr>
      <w:r>
        <w:rPr>
          <w:rFonts w:hint="eastAsia" w:ascii="黑体" w:hAnsi="宋体" w:eastAsia="黑体"/>
          <w:color w:val="auto"/>
          <w:sz w:val="24"/>
        </w:rPr>
        <w:t>32．</w:t>
      </w:r>
      <w:r>
        <w:rPr>
          <w:rFonts w:hint="eastAsia" w:ascii="黑体" w:hAnsi="宋体" w:eastAsia="黑体"/>
          <w:color w:val="auto"/>
          <w:sz w:val="24"/>
          <w:lang w:eastAsia="zh-CN"/>
        </w:rPr>
        <w:t>响应文件</w:t>
      </w:r>
      <w:r>
        <w:rPr>
          <w:rFonts w:hint="eastAsia" w:ascii="黑体" w:hAnsi="宋体" w:eastAsia="黑体"/>
          <w:color w:val="auto"/>
          <w:sz w:val="24"/>
        </w:rPr>
        <w:t>初审</w:t>
      </w:r>
    </w:p>
    <w:p w14:paraId="6CC7810F">
      <w:pPr>
        <w:ind w:firstLine="411" w:firstLineChars="196"/>
        <w:rPr>
          <w:rFonts w:ascii="宋体" w:hAnsi="宋体"/>
          <w:color w:val="auto"/>
        </w:rPr>
      </w:pPr>
      <w:r>
        <w:rPr>
          <w:rFonts w:hint="eastAsia" w:ascii="宋体" w:hAnsi="宋体"/>
          <w:color w:val="auto"/>
        </w:rPr>
        <w:t>32.1</w:t>
      </w:r>
      <w:r>
        <w:rPr>
          <w:rFonts w:hint="eastAsia" w:ascii="宋体" w:hAnsi="宋体"/>
          <w:color w:val="auto"/>
          <w:lang w:eastAsia="zh-CN"/>
        </w:rPr>
        <w:t>响应文件</w:t>
      </w:r>
      <w:r>
        <w:rPr>
          <w:rFonts w:hint="eastAsia" w:ascii="宋体" w:hAnsi="宋体"/>
          <w:color w:val="auto"/>
        </w:rPr>
        <w:t>初审包括资格性审查和符合性审查。资格性审查：依据法律法规和</w:t>
      </w:r>
      <w:r>
        <w:rPr>
          <w:rFonts w:hint="eastAsia" w:ascii="宋体" w:hAnsi="宋体"/>
          <w:color w:val="auto"/>
          <w:lang w:eastAsia="zh-CN"/>
        </w:rPr>
        <w:t>采购文件</w:t>
      </w:r>
      <w:r>
        <w:rPr>
          <w:rFonts w:hint="eastAsia" w:ascii="宋体" w:hAnsi="宋体"/>
          <w:color w:val="auto"/>
        </w:rPr>
        <w:t>的规定，对</w:t>
      </w:r>
      <w:r>
        <w:rPr>
          <w:rFonts w:hint="eastAsia" w:ascii="宋体" w:hAnsi="宋体"/>
          <w:color w:val="auto"/>
          <w:lang w:eastAsia="zh-CN"/>
        </w:rPr>
        <w:t>响应文件</w:t>
      </w:r>
      <w:r>
        <w:rPr>
          <w:rFonts w:hint="eastAsia" w:ascii="宋体" w:hAnsi="宋体"/>
          <w:color w:val="auto"/>
        </w:rPr>
        <w:t>中的资格证明进行审查，以确定投标人是否具备投标资格。符合性审查：依据</w:t>
      </w:r>
      <w:r>
        <w:rPr>
          <w:rFonts w:hint="eastAsia" w:ascii="宋体" w:hAnsi="宋体"/>
          <w:color w:val="auto"/>
          <w:lang w:eastAsia="zh-CN"/>
        </w:rPr>
        <w:t>采购文件</w:t>
      </w:r>
      <w:r>
        <w:rPr>
          <w:rFonts w:hint="eastAsia" w:ascii="宋体" w:hAnsi="宋体"/>
          <w:color w:val="auto"/>
        </w:rPr>
        <w:t>的规定，从</w:t>
      </w:r>
      <w:r>
        <w:rPr>
          <w:rFonts w:hint="eastAsia" w:ascii="宋体" w:hAnsi="宋体"/>
          <w:color w:val="auto"/>
          <w:lang w:eastAsia="zh-CN"/>
        </w:rPr>
        <w:t>响应文件</w:t>
      </w:r>
      <w:r>
        <w:rPr>
          <w:rFonts w:hint="eastAsia" w:ascii="宋体" w:hAnsi="宋体"/>
          <w:color w:val="auto"/>
        </w:rPr>
        <w:t>的有效性、完整性和对</w:t>
      </w:r>
      <w:r>
        <w:rPr>
          <w:rFonts w:hint="eastAsia" w:ascii="宋体" w:hAnsi="宋体"/>
          <w:color w:val="auto"/>
          <w:lang w:eastAsia="zh-CN"/>
        </w:rPr>
        <w:t>采购文件</w:t>
      </w:r>
      <w:r>
        <w:rPr>
          <w:rFonts w:hint="eastAsia" w:ascii="宋体" w:hAnsi="宋体"/>
          <w:color w:val="auto"/>
        </w:rPr>
        <w:t>的响应程度进行审查，以确定是否对</w:t>
      </w:r>
      <w:r>
        <w:rPr>
          <w:rFonts w:hint="eastAsia" w:ascii="宋体" w:hAnsi="宋体"/>
          <w:color w:val="auto"/>
          <w:lang w:eastAsia="zh-CN"/>
        </w:rPr>
        <w:t>采购文件</w:t>
      </w:r>
      <w:r>
        <w:rPr>
          <w:rFonts w:hint="eastAsia" w:ascii="宋体" w:hAnsi="宋体"/>
          <w:color w:val="auto"/>
        </w:rPr>
        <w:t>的实质性要求作出响应。</w:t>
      </w:r>
    </w:p>
    <w:p w14:paraId="136CB9DD">
      <w:pPr>
        <w:autoSpaceDE w:val="0"/>
        <w:autoSpaceDN w:val="0"/>
        <w:adjustRightInd w:val="0"/>
        <w:jc w:val="left"/>
        <w:rPr>
          <w:rFonts w:ascii="宋体" w:hAnsi="宋体"/>
          <w:b/>
          <w:color w:val="auto"/>
        </w:rPr>
      </w:pPr>
      <w:r>
        <w:rPr>
          <w:rFonts w:hint="eastAsia" w:ascii="宋体" w:hAnsi="宋体"/>
          <w:color w:val="auto"/>
        </w:rPr>
        <w:t xml:space="preserve">    32.2 </w:t>
      </w:r>
      <w:r>
        <w:rPr>
          <w:rFonts w:hint="eastAsia" w:ascii="宋体" w:hAnsi="宋体"/>
          <w:b/>
          <w:color w:val="auto"/>
          <w:lang w:eastAsia="zh-CN"/>
        </w:rPr>
        <w:t>响应文件</w:t>
      </w:r>
      <w:r>
        <w:rPr>
          <w:rFonts w:hint="eastAsia" w:ascii="宋体" w:hAnsi="宋体"/>
          <w:b/>
          <w:color w:val="auto"/>
        </w:rPr>
        <w:t>初审内容请详见《资格性审查表》和《符合性审查表》部分。投标人若有一条审查不通过则按投标无效处理。评审委员会对投标单位打√为通过审查，打×为未通过审查。</w:t>
      </w:r>
    </w:p>
    <w:p w14:paraId="66017902">
      <w:pPr>
        <w:ind w:firstLine="413" w:firstLineChars="196"/>
        <w:rPr>
          <w:rFonts w:ascii="宋体" w:hAnsi="宋体"/>
          <w:b/>
          <w:color w:val="auto"/>
        </w:rPr>
      </w:pPr>
      <w:r>
        <w:rPr>
          <w:rFonts w:hint="eastAsia" w:ascii="宋体" w:hAnsi="宋体"/>
          <w:b/>
          <w:color w:val="auto"/>
        </w:rPr>
        <w:t xml:space="preserve">32.3 </w:t>
      </w:r>
      <w:r>
        <w:rPr>
          <w:rFonts w:hint="eastAsia" w:ascii="宋体" w:hAnsi="宋体"/>
          <w:b/>
          <w:color w:val="auto"/>
          <w:lang w:eastAsia="zh-CN"/>
        </w:rPr>
        <w:t>响应文件</w:t>
      </w:r>
      <w:r>
        <w:rPr>
          <w:rFonts w:hint="eastAsia" w:ascii="宋体" w:hAnsi="宋体"/>
          <w:b/>
          <w:color w:val="auto"/>
        </w:rPr>
        <w:t>初审中关于投标人家数的计算:</w:t>
      </w:r>
    </w:p>
    <w:p w14:paraId="07DE74C7">
      <w:pPr>
        <w:ind w:firstLine="413" w:firstLineChars="196"/>
        <w:rPr>
          <w:rFonts w:ascii="宋体" w:hAnsi="宋体"/>
          <w:b/>
          <w:color w:val="auto"/>
        </w:rPr>
      </w:pPr>
      <w:r>
        <w:rPr>
          <w:rFonts w:hint="eastAsia" w:ascii="宋体" w:hAnsi="宋体"/>
          <w:b/>
          <w:color w:val="auto"/>
        </w:rPr>
        <w:t>32.3.1采用最低评标价法的采购项目，提供相同品牌产品的不同投标人参加同一合同项下投标的，以其中通过资格审查、符合性审查且报价最低的参加评标；报价相同的，由采购人或者采购人委托评审委员会按随机抽取方式确定一个参加评标的投标人，其他同品牌投标人投标无效。</w:t>
      </w:r>
    </w:p>
    <w:p w14:paraId="0183DD03">
      <w:pPr>
        <w:ind w:firstLine="413" w:firstLineChars="196"/>
        <w:rPr>
          <w:rFonts w:ascii="宋体" w:hAnsi="宋体"/>
          <w:b/>
          <w:color w:val="auto"/>
        </w:rPr>
      </w:pPr>
      <w:r>
        <w:rPr>
          <w:rFonts w:hint="eastAsia" w:ascii="宋体" w:hAnsi="宋体"/>
          <w:b/>
          <w:color w:val="auto"/>
        </w:rPr>
        <w:t>32.3.2采用综合评分法的采购项目，提供相同品牌产品且通过资格审查、符合性审查的不同投标人参加同一合同项下投标的，按一家投标人计算，评审后得分最高的同品牌投标人获得中标人推荐资格；评审得分相同的，</w:t>
      </w:r>
      <w:r>
        <w:rPr>
          <w:rFonts w:hint="eastAsia"/>
          <w:b/>
          <w:color w:val="auto"/>
        </w:rPr>
        <w:t>有效投标报价较低者优先推荐，综合得分和有效投标报价均相同的按技术得分较高者优先推荐，综合得分和有效投标报价相同且技术、商务得分均相同的由评审委员会抽签进行优先推荐</w:t>
      </w:r>
      <w:r>
        <w:rPr>
          <w:rFonts w:hint="eastAsia" w:ascii="宋体" w:hAnsi="宋体"/>
          <w:b/>
          <w:color w:val="auto"/>
        </w:rPr>
        <w:t>一个投标人获得中标候选人推荐资格，其他同品牌投标人不作为中标候选人。</w:t>
      </w:r>
    </w:p>
    <w:p w14:paraId="396D2144">
      <w:pPr>
        <w:ind w:firstLine="413" w:firstLineChars="196"/>
        <w:rPr>
          <w:rFonts w:ascii="宋体" w:hAnsi="宋体"/>
          <w:b/>
          <w:color w:val="auto"/>
        </w:rPr>
      </w:pPr>
      <w:r>
        <w:rPr>
          <w:rFonts w:hint="eastAsia" w:ascii="宋体" w:hAnsi="宋体"/>
          <w:b/>
          <w:color w:val="auto"/>
        </w:rPr>
        <w:t>32.3.3非单一产品采购项目，采购人应当根据采购项目技术构成、产品价格比重等合理确定核心产品，并在</w:t>
      </w:r>
      <w:r>
        <w:rPr>
          <w:rFonts w:hint="eastAsia" w:ascii="宋体" w:hAnsi="宋体"/>
          <w:b/>
          <w:color w:val="auto"/>
          <w:lang w:eastAsia="zh-CN"/>
        </w:rPr>
        <w:t>采购文件</w:t>
      </w:r>
      <w:r>
        <w:rPr>
          <w:rFonts w:hint="eastAsia" w:ascii="宋体" w:hAnsi="宋体"/>
          <w:b/>
          <w:color w:val="auto"/>
        </w:rPr>
        <w:t>中载明。多家投标人提供的核心产品品牌相同的，按前两款规定处理。</w:t>
      </w:r>
    </w:p>
    <w:p w14:paraId="7F6DA881">
      <w:pPr>
        <w:ind w:firstLine="411" w:firstLineChars="196"/>
        <w:rPr>
          <w:rFonts w:ascii="宋体" w:hAnsi="宋体"/>
          <w:color w:val="auto"/>
        </w:rPr>
      </w:pPr>
      <w:r>
        <w:rPr>
          <w:rFonts w:hint="eastAsia" w:ascii="宋体" w:hAnsi="宋体"/>
          <w:color w:val="auto"/>
        </w:rPr>
        <w:t>32.4投标人</w:t>
      </w:r>
      <w:r>
        <w:rPr>
          <w:rFonts w:hint="eastAsia" w:ascii="宋体" w:hAnsi="宋体"/>
          <w:color w:val="auto"/>
          <w:lang w:eastAsia="zh-CN"/>
        </w:rPr>
        <w:t>响应文件</w:t>
      </w:r>
      <w:r>
        <w:rPr>
          <w:rFonts w:hint="eastAsia" w:ascii="宋体" w:hAnsi="宋体"/>
          <w:color w:val="auto"/>
        </w:rPr>
        <w:t>作无效处理的情形，具体包括但不限于以下：</w:t>
      </w:r>
    </w:p>
    <w:p w14:paraId="54D64DE4">
      <w:pPr>
        <w:ind w:firstLine="411" w:firstLineChars="196"/>
        <w:rPr>
          <w:color w:val="auto"/>
        </w:rPr>
      </w:pPr>
      <w:r>
        <w:rPr>
          <w:rFonts w:hint="eastAsia" w:ascii="宋体" w:hAnsi="宋体"/>
          <w:color w:val="auto"/>
        </w:rPr>
        <w:t>32.4.1</w:t>
      </w:r>
      <w:r>
        <w:rPr>
          <w:rFonts w:hint="eastAsia"/>
          <w:color w:val="auto"/>
        </w:rPr>
        <w:t>不同投标人的</w:t>
      </w:r>
      <w:r>
        <w:rPr>
          <w:rFonts w:hint="eastAsia"/>
          <w:color w:val="auto"/>
          <w:lang w:eastAsia="zh-CN"/>
        </w:rPr>
        <w:t>响应文件</w:t>
      </w:r>
      <w:r>
        <w:rPr>
          <w:rFonts w:hint="eastAsia"/>
          <w:color w:val="auto"/>
        </w:rPr>
        <w:t>由同一单位或者同一个人编制，或者由同一个人分阶段参与编制；</w:t>
      </w:r>
    </w:p>
    <w:p w14:paraId="010B50F5">
      <w:pPr>
        <w:ind w:firstLine="411" w:firstLineChars="196"/>
        <w:rPr>
          <w:color w:val="auto"/>
        </w:rPr>
      </w:pPr>
      <w:r>
        <w:rPr>
          <w:rFonts w:ascii="宋体" w:hAnsi="宋体"/>
          <w:color w:val="auto"/>
        </w:rPr>
        <w:t>32.4.</w:t>
      </w:r>
      <w:r>
        <w:rPr>
          <w:rFonts w:hint="eastAsia" w:ascii="宋体" w:hAnsi="宋体"/>
          <w:color w:val="auto"/>
        </w:rPr>
        <w:t>2</w:t>
      </w:r>
      <w:r>
        <w:rPr>
          <w:rFonts w:hint="eastAsia"/>
          <w:color w:val="auto"/>
        </w:rPr>
        <w:t>不同投标人委托同一单位或者个人办理投标事宜；</w:t>
      </w:r>
    </w:p>
    <w:p w14:paraId="2006A2EF">
      <w:pPr>
        <w:ind w:firstLine="411" w:firstLineChars="196"/>
        <w:rPr>
          <w:color w:val="auto"/>
        </w:rPr>
      </w:pPr>
      <w:r>
        <w:rPr>
          <w:rFonts w:hint="eastAsia"/>
          <w:color w:val="auto"/>
        </w:rPr>
        <w:t>32.4.3不同投标人的</w:t>
      </w:r>
      <w:r>
        <w:rPr>
          <w:rFonts w:hint="eastAsia"/>
          <w:color w:val="auto"/>
          <w:lang w:eastAsia="zh-CN"/>
        </w:rPr>
        <w:t>响应文件</w:t>
      </w:r>
      <w:r>
        <w:rPr>
          <w:rFonts w:hint="eastAsia"/>
          <w:color w:val="auto"/>
        </w:rPr>
        <w:t>载明的项目管理成员或者联系人员为同一人；</w:t>
      </w:r>
    </w:p>
    <w:p w14:paraId="401AA83C">
      <w:pPr>
        <w:ind w:firstLine="411" w:firstLineChars="196"/>
        <w:rPr>
          <w:color w:val="auto"/>
        </w:rPr>
      </w:pPr>
      <w:r>
        <w:rPr>
          <w:rFonts w:hint="eastAsia"/>
          <w:color w:val="auto"/>
        </w:rPr>
        <w:t>32.4.4不同投标人的</w:t>
      </w:r>
      <w:r>
        <w:rPr>
          <w:rFonts w:hint="eastAsia"/>
          <w:color w:val="auto"/>
          <w:lang w:eastAsia="zh-CN"/>
        </w:rPr>
        <w:t>响应文件</w:t>
      </w:r>
      <w:r>
        <w:rPr>
          <w:rFonts w:hint="eastAsia"/>
          <w:color w:val="auto"/>
        </w:rPr>
        <w:t>异常一致或者投标报价呈规律性差异；</w:t>
      </w:r>
    </w:p>
    <w:p w14:paraId="1C73222A">
      <w:pPr>
        <w:ind w:firstLine="411" w:firstLineChars="196"/>
        <w:rPr>
          <w:color w:val="auto"/>
        </w:rPr>
      </w:pPr>
      <w:r>
        <w:rPr>
          <w:rFonts w:hint="eastAsia"/>
          <w:color w:val="auto"/>
        </w:rPr>
        <w:t>32.4.5不同投标人的</w:t>
      </w:r>
      <w:r>
        <w:rPr>
          <w:rFonts w:hint="eastAsia"/>
          <w:color w:val="auto"/>
          <w:lang w:eastAsia="zh-CN"/>
        </w:rPr>
        <w:t>响应文件</w:t>
      </w:r>
      <w:r>
        <w:rPr>
          <w:rFonts w:hint="eastAsia"/>
          <w:color w:val="auto"/>
        </w:rPr>
        <w:t>相互混装；</w:t>
      </w:r>
    </w:p>
    <w:p w14:paraId="47431DCE">
      <w:pPr>
        <w:ind w:firstLine="411" w:firstLineChars="196"/>
        <w:rPr>
          <w:rFonts w:ascii="宋体" w:hAnsi="宋体"/>
          <w:color w:val="auto"/>
        </w:rPr>
      </w:pPr>
      <w:r>
        <w:rPr>
          <w:rFonts w:hint="eastAsia"/>
          <w:color w:val="auto"/>
        </w:rPr>
        <w:t>32.4.6不同投标人的投标保证金从同一单位或者个人的账户转出；</w:t>
      </w:r>
    </w:p>
    <w:p w14:paraId="0D267DEA">
      <w:pPr>
        <w:ind w:firstLine="411" w:firstLineChars="196"/>
        <w:rPr>
          <w:rFonts w:ascii="宋体" w:hAnsi="宋体"/>
          <w:color w:val="auto"/>
        </w:rPr>
      </w:pPr>
      <w:r>
        <w:rPr>
          <w:rFonts w:hint="eastAsia" w:ascii="宋体" w:hAnsi="宋体"/>
          <w:color w:val="auto"/>
        </w:rPr>
        <w:t>32.4.7投标人之间相互约定给予未中标的投标人利益补偿；</w:t>
      </w:r>
    </w:p>
    <w:p w14:paraId="2F9537CB">
      <w:pPr>
        <w:ind w:firstLine="411" w:firstLineChars="196"/>
        <w:rPr>
          <w:rFonts w:ascii="宋体" w:hAnsi="宋体"/>
          <w:color w:val="auto"/>
        </w:rPr>
      </w:pPr>
      <w:r>
        <w:rPr>
          <w:rFonts w:hint="eastAsia" w:ascii="宋体" w:hAnsi="宋体"/>
          <w:color w:val="auto"/>
        </w:rPr>
        <w:t>32.4.8不同投标人的法定代表人、主要经营负责人、项目投标授权代表人、项目负责人、主要技术人员为同一人、属同一单位或者同一单位缴纳社会保险；</w:t>
      </w:r>
    </w:p>
    <w:p w14:paraId="5BCF2D9E">
      <w:pPr>
        <w:ind w:firstLine="411" w:firstLineChars="196"/>
        <w:rPr>
          <w:rFonts w:ascii="宋体" w:hAnsi="宋体"/>
          <w:color w:val="auto"/>
        </w:rPr>
      </w:pPr>
      <w:r>
        <w:rPr>
          <w:rFonts w:hint="eastAsia" w:ascii="宋体" w:hAnsi="宋体"/>
          <w:color w:val="auto"/>
        </w:rPr>
        <w:t>32.4.9不同投标人的</w:t>
      </w:r>
      <w:r>
        <w:rPr>
          <w:rFonts w:hint="eastAsia" w:ascii="宋体" w:hAnsi="宋体"/>
          <w:color w:val="auto"/>
          <w:lang w:eastAsia="zh-CN"/>
        </w:rPr>
        <w:t>响应文件</w:t>
      </w:r>
      <w:r>
        <w:rPr>
          <w:rFonts w:hint="eastAsia" w:ascii="宋体" w:hAnsi="宋体"/>
          <w:color w:val="auto"/>
        </w:rPr>
        <w:t>内容存在非正常一致；</w:t>
      </w:r>
    </w:p>
    <w:p w14:paraId="0BA889B3">
      <w:pPr>
        <w:ind w:firstLine="411" w:firstLineChars="196"/>
        <w:rPr>
          <w:rFonts w:ascii="宋体" w:hAnsi="宋体"/>
          <w:color w:val="auto"/>
        </w:rPr>
      </w:pPr>
      <w:r>
        <w:rPr>
          <w:rFonts w:hint="eastAsia" w:ascii="宋体" w:hAnsi="宋体"/>
          <w:color w:val="auto"/>
        </w:rPr>
        <w:t>32.4.10在同一单位工作人员为两家以上（含两家）投标人进行同一项投标活动；</w:t>
      </w:r>
    </w:p>
    <w:p w14:paraId="3913DC53">
      <w:pPr>
        <w:ind w:firstLine="411" w:firstLineChars="196"/>
        <w:rPr>
          <w:rFonts w:ascii="宋体" w:hAnsi="宋体"/>
          <w:color w:val="auto"/>
        </w:rPr>
      </w:pPr>
      <w:r>
        <w:rPr>
          <w:rFonts w:hint="eastAsia" w:ascii="宋体" w:hAnsi="宋体"/>
          <w:color w:val="auto"/>
        </w:rPr>
        <w:t>32.4.11主管部门依照法律、法规认定的其他情形。</w:t>
      </w:r>
    </w:p>
    <w:p w14:paraId="6EA7047A">
      <w:pPr>
        <w:ind w:firstLine="420" w:firstLineChars="200"/>
        <w:rPr>
          <w:rFonts w:ascii="宋体" w:hAnsi="宋体"/>
          <w:color w:val="auto"/>
        </w:rPr>
      </w:pPr>
      <w:r>
        <w:rPr>
          <w:rFonts w:hint="eastAsia" w:ascii="宋体" w:hAnsi="宋体"/>
          <w:color w:val="auto"/>
        </w:rPr>
        <w:t>32.5对不属于《资格性审查表》和《符合性审查表》所列的其他情形，除专用条款另有规定和32.4条款所列情形外，不得作为投标无效的理由。</w:t>
      </w:r>
    </w:p>
    <w:p w14:paraId="07F5BDBF">
      <w:pPr>
        <w:rPr>
          <w:rFonts w:ascii="黑体" w:hAnsi="宋体" w:eastAsia="黑体"/>
          <w:color w:val="auto"/>
          <w:sz w:val="24"/>
        </w:rPr>
      </w:pPr>
      <w:r>
        <w:rPr>
          <w:rFonts w:hint="eastAsia" w:ascii="黑体" w:hAnsi="宋体" w:eastAsia="黑体"/>
          <w:color w:val="auto"/>
          <w:sz w:val="24"/>
        </w:rPr>
        <w:t>33．澄清有关问题</w:t>
      </w:r>
    </w:p>
    <w:p w14:paraId="044D329F">
      <w:pPr>
        <w:ind w:firstLine="411" w:firstLineChars="196"/>
        <w:rPr>
          <w:rFonts w:ascii="宋体" w:hAnsi="宋体"/>
          <w:color w:val="auto"/>
        </w:rPr>
      </w:pPr>
      <w:r>
        <w:rPr>
          <w:rFonts w:hint="eastAsia" w:ascii="宋体" w:hAnsi="宋体"/>
          <w:color w:val="auto"/>
        </w:rPr>
        <w:t>对于</w:t>
      </w:r>
      <w:r>
        <w:rPr>
          <w:rFonts w:hint="eastAsia" w:ascii="宋体" w:hAnsi="宋体"/>
          <w:color w:val="auto"/>
          <w:lang w:eastAsia="zh-CN"/>
        </w:rPr>
        <w:t>响应文件</w:t>
      </w:r>
      <w:r>
        <w:rPr>
          <w:rFonts w:hint="eastAsia" w:ascii="宋体" w:hAnsi="宋体"/>
          <w:color w:val="auto"/>
        </w:rPr>
        <w:t>中含义不明确、同类问题表述不一致或者有明显文字和计算错误的内容，评审委员会应当以书面形式要求投标人作出必要的澄清、说明或者补正。</w:t>
      </w:r>
    </w:p>
    <w:p w14:paraId="7CA1AD8A">
      <w:pPr>
        <w:widowControl/>
        <w:jc w:val="left"/>
        <w:textAlignment w:val="baseline"/>
        <w:rPr>
          <w:rFonts w:ascii="宋体" w:hAnsi="宋体"/>
          <w:color w:val="auto"/>
        </w:rPr>
      </w:pPr>
      <w:r>
        <w:rPr>
          <w:rFonts w:hint="eastAsia" w:ascii="宋体" w:hAnsi="宋体"/>
          <w:color w:val="auto"/>
        </w:rPr>
        <w:t>　　投标人的澄清、说明或者补正应当采用书面形式，并加盖公章，或者由法定代表人或其授权的代表签字。投标人的澄清、说明或者补正不得超出</w:t>
      </w:r>
      <w:r>
        <w:rPr>
          <w:rFonts w:hint="eastAsia" w:ascii="宋体" w:hAnsi="宋体"/>
          <w:color w:val="auto"/>
          <w:lang w:eastAsia="zh-CN"/>
        </w:rPr>
        <w:t>响应文件</w:t>
      </w:r>
      <w:r>
        <w:rPr>
          <w:rFonts w:hint="eastAsia" w:ascii="宋体" w:hAnsi="宋体"/>
          <w:color w:val="auto"/>
        </w:rPr>
        <w:t>的范围或者改变</w:t>
      </w:r>
      <w:r>
        <w:rPr>
          <w:rFonts w:hint="eastAsia" w:ascii="宋体" w:hAnsi="宋体"/>
          <w:color w:val="auto"/>
          <w:lang w:eastAsia="zh-CN"/>
        </w:rPr>
        <w:t>响应文件</w:t>
      </w:r>
      <w:r>
        <w:rPr>
          <w:rFonts w:hint="eastAsia" w:ascii="宋体" w:hAnsi="宋体"/>
          <w:color w:val="auto"/>
        </w:rPr>
        <w:t>的实质性内容。</w:t>
      </w:r>
    </w:p>
    <w:p w14:paraId="5E29B3F6">
      <w:pPr>
        <w:ind w:firstLine="411" w:firstLineChars="196"/>
        <w:rPr>
          <w:rFonts w:ascii="宋体" w:hAnsi="宋体"/>
          <w:color w:val="auto"/>
          <w:szCs w:val="21"/>
        </w:rPr>
      </w:pPr>
      <w:r>
        <w:rPr>
          <w:rFonts w:hint="eastAsia" w:ascii="宋体" w:hAnsi="宋体"/>
          <w:color w:val="auto"/>
          <w:szCs w:val="21"/>
        </w:rPr>
        <w:t>根据本通用条款第34条，凡属于评审委员会在评审中发现的算术错误进行核实的修改不在此列。</w:t>
      </w:r>
    </w:p>
    <w:p w14:paraId="17CD7DFA">
      <w:pPr>
        <w:rPr>
          <w:rFonts w:ascii="黑体" w:hAnsi="宋体" w:eastAsia="黑体"/>
          <w:color w:val="auto"/>
          <w:sz w:val="24"/>
        </w:rPr>
      </w:pPr>
      <w:bookmarkStart w:id="75" w:name="_Toc100052400"/>
      <w:bookmarkStart w:id="76" w:name="_Toc73518151"/>
      <w:bookmarkStart w:id="77" w:name="_Toc73517673"/>
      <w:bookmarkStart w:id="78" w:name="_Toc73521581"/>
      <w:bookmarkStart w:id="79" w:name="_Toc73521669"/>
      <w:r>
        <w:rPr>
          <w:rFonts w:hint="eastAsia" w:ascii="黑体" w:hAnsi="宋体" w:eastAsia="黑体"/>
          <w:color w:val="auto"/>
          <w:sz w:val="24"/>
        </w:rPr>
        <w:t>34．错误的修正</w:t>
      </w:r>
      <w:bookmarkEnd w:id="75"/>
      <w:bookmarkEnd w:id="76"/>
      <w:bookmarkEnd w:id="77"/>
      <w:bookmarkEnd w:id="78"/>
      <w:bookmarkEnd w:id="79"/>
    </w:p>
    <w:p w14:paraId="02528064">
      <w:pPr>
        <w:ind w:firstLine="411" w:firstLineChars="196"/>
        <w:rPr>
          <w:rFonts w:ascii="宋体" w:hAnsi="宋体"/>
          <w:color w:val="auto"/>
          <w:szCs w:val="21"/>
        </w:rPr>
      </w:pPr>
      <w:r>
        <w:rPr>
          <w:rFonts w:hint="eastAsia" w:ascii="宋体" w:hAnsi="宋体"/>
          <w:color w:val="auto"/>
          <w:szCs w:val="21"/>
          <w:lang w:eastAsia="zh-CN"/>
        </w:rPr>
        <w:t>响应文件</w:t>
      </w:r>
      <w:r>
        <w:rPr>
          <w:rFonts w:hint="eastAsia" w:ascii="宋体" w:hAnsi="宋体"/>
          <w:color w:val="auto"/>
          <w:szCs w:val="21"/>
        </w:rPr>
        <w:t>报价出现前后不一致的，除专用条款另有规定外，按照下列规定修正：</w:t>
      </w:r>
    </w:p>
    <w:p w14:paraId="5F71B40C">
      <w:pPr>
        <w:ind w:firstLine="411" w:firstLineChars="196"/>
        <w:rPr>
          <w:rFonts w:ascii="宋体" w:hAnsi="宋体"/>
          <w:color w:val="auto"/>
          <w:szCs w:val="21"/>
        </w:rPr>
      </w:pPr>
      <w:r>
        <w:rPr>
          <w:rFonts w:hint="eastAsia" w:ascii="宋体" w:hAnsi="宋体"/>
          <w:color w:val="auto"/>
          <w:szCs w:val="21"/>
        </w:rPr>
        <w:t>34.1</w:t>
      </w:r>
      <w:r>
        <w:rPr>
          <w:rFonts w:hint="eastAsia" w:ascii="宋体" w:hAnsi="宋体"/>
          <w:color w:val="auto"/>
          <w:szCs w:val="21"/>
          <w:lang w:eastAsia="zh-CN"/>
        </w:rPr>
        <w:t>响应文件</w:t>
      </w:r>
      <w:r>
        <w:rPr>
          <w:rFonts w:hint="eastAsia" w:ascii="宋体" w:hAnsi="宋体"/>
          <w:color w:val="auto"/>
          <w:szCs w:val="21"/>
        </w:rPr>
        <w:t>中开标一览表内容与</w:t>
      </w:r>
      <w:r>
        <w:rPr>
          <w:rFonts w:hint="eastAsia" w:ascii="宋体" w:hAnsi="宋体"/>
          <w:color w:val="auto"/>
          <w:szCs w:val="21"/>
          <w:lang w:eastAsia="zh-CN"/>
        </w:rPr>
        <w:t>响应文件</w:t>
      </w:r>
      <w:r>
        <w:rPr>
          <w:rFonts w:hint="eastAsia" w:ascii="宋体" w:hAnsi="宋体"/>
          <w:color w:val="auto"/>
          <w:szCs w:val="21"/>
        </w:rPr>
        <w:t>中相应内容不一致的，以开标一览表为准；</w:t>
      </w:r>
    </w:p>
    <w:p w14:paraId="1A939BEB">
      <w:pPr>
        <w:ind w:firstLine="411" w:firstLineChars="196"/>
        <w:rPr>
          <w:rFonts w:ascii="宋体" w:hAnsi="宋体"/>
          <w:color w:val="auto"/>
          <w:szCs w:val="21"/>
        </w:rPr>
      </w:pPr>
      <w:r>
        <w:rPr>
          <w:rFonts w:hint="eastAsia" w:ascii="宋体" w:hAnsi="宋体"/>
          <w:color w:val="auto"/>
          <w:szCs w:val="21"/>
        </w:rPr>
        <w:t>34.2大写金额和小写金额不一致的，以大写金额为准；</w:t>
      </w:r>
    </w:p>
    <w:p w14:paraId="63900AC0">
      <w:pPr>
        <w:ind w:firstLine="411" w:firstLineChars="196"/>
        <w:rPr>
          <w:rFonts w:ascii="宋体" w:hAnsi="宋体"/>
          <w:color w:val="auto"/>
          <w:szCs w:val="21"/>
        </w:rPr>
      </w:pPr>
      <w:r>
        <w:rPr>
          <w:rFonts w:hint="eastAsia" w:ascii="宋体" w:hAnsi="宋体"/>
          <w:color w:val="auto"/>
          <w:szCs w:val="21"/>
        </w:rPr>
        <w:t>34.3单价金额小数点或者百分比有明显错位，以开标一览表的总价为准，并修改单价；</w:t>
      </w:r>
    </w:p>
    <w:p w14:paraId="0059DE0E">
      <w:pPr>
        <w:ind w:firstLine="411" w:firstLineChars="196"/>
        <w:rPr>
          <w:rFonts w:ascii="宋体" w:hAnsi="宋体"/>
          <w:color w:val="auto"/>
          <w:szCs w:val="21"/>
        </w:rPr>
      </w:pPr>
      <w:r>
        <w:rPr>
          <w:rFonts w:hint="eastAsia" w:ascii="宋体" w:hAnsi="宋体"/>
          <w:color w:val="auto"/>
          <w:szCs w:val="21"/>
        </w:rPr>
        <w:t>34.4总价金额与按单价汇总金额不一致的，以单价金额计算结果为准。</w:t>
      </w:r>
    </w:p>
    <w:p w14:paraId="32A4F5EE">
      <w:pPr>
        <w:ind w:firstLine="411" w:firstLineChars="196"/>
        <w:rPr>
          <w:rFonts w:ascii="宋体" w:hAnsi="宋体"/>
          <w:color w:val="auto"/>
          <w:szCs w:val="21"/>
        </w:rPr>
      </w:pPr>
      <w:r>
        <w:rPr>
          <w:rFonts w:hint="eastAsia" w:ascii="宋体" w:hAnsi="宋体"/>
          <w:color w:val="auto"/>
          <w:szCs w:val="21"/>
        </w:rPr>
        <w:t>34.5同时出现两种以上不一致的，按照前款规定的顺序修正。修正后的报价按照本通用条款33条的规定，经投标人确认后产生约束力，投标人不确认的，其投标无效。</w:t>
      </w:r>
    </w:p>
    <w:p w14:paraId="642CD925">
      <w:pPr>
        <w:rPr>
          <w:rFonts w:ascii="黑体" w:hAnsi="宋体" w:eastAsia="黑体"/>
          <w:color w:val="auto"/>
          <w:sz w:val="24"/>
        </w:rPr>
      </w:pPr>
      <w:r>
        <w:rPr>
          <w:rFonts w:hint="eastAsia" w:ascii="黑体" w:hAnsi="宋体" w:eastAsia="黑体"/>
          <w:color w:val="auto"/>
          <w:sz w:val="24"/>
        </w:rPr>
        <w:t>35．</w:t>
      </w:r>
      <w:r>
        <w:rPr>
          <w:rFonts w:hint="eastAsia" w:ascii="黑体" w:hAnsi="宋体" w:eastAsia="黑体"/>
          <w:color w:val="auto"/>
          <w:sz w:val="24"/>
          <w:lang w:eastAsia="zh-CN"/>
        </w:rPr>
        <w:t>响应文件</w:t>
      </w:r>
      <w:r>
        <w:rPr>
          <w:rFonts w:hint="eastAsia" w:ascii="黑体" w:hAnsi="宋体" w:eastAsia="黑体"/>
          <w:color w:val="auto"/>
          <w:sz w:val="24"/>
        </w:rPr>
        <w:t>的比较与评价</w:t>
      </w:r>
    </w:p>
    <w:p w14:paraId="68B15B17">
      <w:pPr>
        <w:ind w:firstLine="411" w:firstLineChars="196"/>
        <w:rPr>
          <w:rFonts w:ascii="宋体" w:hAnsi="宋体"/>
          <w:color w:val="auto"/>
          <w:szCs w:val="21"/>
        </w:rPr>
      </w:pPr>
      <w:r>
        <w:rPr>
          <w:rFonts w:hint="eastAsia" w:ascii="宋体" w:hAnsi="宋体"/>
          <w:color w:val="auto"/>
          <w:szCs w:val="21"/>
        </w:rPr>
        <w:t>评审委员会将按照《深圳经济特区政府采购条例》、《深圳经济特区政府采购条例实施细则》及《深圳市政府采购评审委员会）和评标方法暂行规定》，参照相关法律、法规、规定，仅对通过资格性审查和符合性审查的</w:t>
      </w:r>
      <w:r>
        <w:rPr>
          <w:rFonts w:hint="eastAsia" w:ascii="宋体" w:hAnsi="宋体"/>
          <w:color w:val="auto"/>
          <w:szCs w:val="21"/>
          <w:lang w:eastAsia="zh-CN"/>
        </w:rPr>
        <w:t>响应文件</w:t>
      </w:r>
      <w:r>
        <w:rPr>
          <w:rFonts w:hint="eastAsia" w:ascii="宋体" w:hAnsi="宋体"/>
          <w:color w:val="auto"/>
          <w:szCs w:val="21"/>
        </w:rPr>
        <w:t>进行综合比较与评价。</w:t>
      </w:r>
    </w:p>
    <w:p w14:paraId="2A9B1B3F">
      <w:pPr>
        <w:ind w:firstLine="411" w:firstLineChars="196"/>
        <w:rPr>
          <w:rFonts w:ascii="宋体" w:hAnsi="宋体"/>
          <w:color w:val="auto"/>
          <w:szCs w:val="21"/>
        </w:rPr>
      </w:pPr>
      <w:r>
        <w:rPr>
          <w:rFonts w:hint="eastAsia" w:ascii="宋体" w:hAnsi="宋体"/>
          <w:color w:val="auto"/>
          <w:szCs w:val="21"/>
        </w:rPr>
        <w:t>评审委员会成员对需要共同认定的事项存在争议的，应当按照少数服从多数的原则作出结论。持不同意见的评审委员会成员应当在评标报告上签署不同意见及理由，否则视为同意评标报告。</w:t>
      </w:r>
    </w:p>
    <w:p w14:paraId="29664A57">
      <w:pPr>
        <w:rPr>
          <w:rFonts w:ascii="黑体" w:hAnsi="宋体" w:eastAsia="黑体"/>
          <w:color w:val="auto"/>
          <w:sz w:val="24"/>
        </w:rPr>
      </w:pPr>
      <w:r>
        <w:rPr>
          <w:rFonts w:hint="eastAsia" w:ascii="黑体" w:hAnsi="宋体" w:eastAsia="黑体"/>
          <w:color w:val="auto"/>
          <w:sz w:val="24"/>
        </w:rPr>
        <w:t>36.实地考察、演示或设备测试</w:t>
      </w:r>
    </w:p>
    <w:p w14:paraId="4B38988A">
      <w:pPr>
        <w:ind w:firstLine="411" w:firstLineChars="196"/>
        <w:rPr>
          <w:rFonts w:ascii="宋体" w:hAnsi="宋体"/>
          <w:color w:val="auto"/>
          <w:szCs w:val="21"/>
        </w:rPr>
      </w:pPr>
      <w:r>
        <w:rPr>
          <w:rFonts w:hint="eastAsia" w:ascii="宋体" w:hAnsi="宋体"/>
          <w:color w:val="auto"/>
          <w:szCs w:val="21"/>
        </w:rPr>
        <w:t>36.1在招标过程中，评审委员会有权决定是否对本项目投标人进行现场勘察或实地考察或检验有关证明材料的原件。投标人应随时做好接受检查的准备。</w:t>
      </w:r>
    </w:p>
    <w:p w14:paraId="480FB932">
      <w:pPr>
        <w:ind w:firstLine="411" w:firstLineChars="196"/>
        <w:rPr>
          <w:rFonts w:ascii="宋体" w:hAnsi="宋体"/>
          <w:color w:val="auto"/>
          <w:szCs w:val="21"/>
        </w:rPr>
      </w:pPr>
      <w:r>
        <w:rPr>
          <w:rFonts w:hint="eastAsia" w:ascii="宋体" w:hAnsi="宋体"/>
          <w:color w:val="auto"/>
          <w:szCs w:val="21"/>
        </w:rPr>
        <w:t>36.2若</w:t>
      </w:r>
      <w:r>
        <w:rPr>
          <w:rFonts w:hint="eastAsia" w:ascii="宋体" w:hAnsi="宋体"/>
          <w:color w:val="auto"/>
          <w:szCs w:val="21"/>
          <w:lang w:eastAsia="zh-CN"/>
        </w:rPr>
        <w:t>采购文件</w:t>
      </w:r>
      <w:r>
        <w:rPr>
          <w:rFonts w:hint="eastAsia" w:ascii="宋体" w:hAnsi="宋体"/>
          <w:color w:val="auto"/>
          <w:szCs w:val="21"/>
        </w:rPr>
        <w:t>要求进行现场演示或设备测试的，投标人应做好相应准备。</w:t>
      </w:r>
    </w:p>
    <w:p w14:paraId="5B5CB4A3">
      <w:pPr>
        <w:rPr>
          <w:rFonts w:ascii="黑体" w:hAnsi="宋体" w:eastAsia="黑体"/>
          <w:color w:val="auto"/>
          <w:sz w:val="24"/>
        </w:rPr>
      </w:pPr>
      <w:r>
        <w:rPr>
          <w:rFonts w:hint="eastAsia" w:ascii="黑体" w:hAnsi="宋体" w:eastAsia="黑体"/>
          <w:color w:val="auto"/>
          <w:sz w:val="24"/>
        </w:rPr>
        <w:t>37．评标方法</w:t>
      </w:r>
    </w:p>
    <w:p w14:paraId="11A8D69C">
      <w:pPr>
        <w:ind w:firstLine="413" w:firstLineChars="196"/>
        <w:rPr>
          <w:rFonts w:ascii="宋体" w:hAnsi="宋体"/>
          <w:b/>
          <w:bCs/>
          <w:color w:val="auto"/>
          <w:szCs w:val="21"/>
        </w:rPr>
      </w:pPr>
      <w:r>
        <w:rPr>
          <w:rFonts w:hint="eastAsia" w:ascii="宋体" w:hAnsi="宋体"/>
          <w:b/>
          <w:bCs/>
          <w:color w:val="auto"/>
          <w:szCs w:val="21"/>
        </w:rPr>
        <w:t>37.1最低价法</w:t>
      </w:r>
    </w:p>
    <w:p w14:paraId="7FE5673C">
      <w:pPr>
        <w:ind w:firstLine="411" w:firstLineChars="196"/>
        <w:rPr>
          <w:rFonts w:ascii="宋体" w:hAnsi="宋体"/>
          <w:bCs/>
          <w:color w:val="auto"/>
          <w:szCs w:val="21"/>
        </w:rPr>
      </w:pPr>
      <w:r>
        <w:rPr>
          <w:rFonts w:ascii="ˎ̥" w:hAnsi="ˎ̥"/>
          <w:color w:val="auto"/>
        </w:rPr>
        <w:t>最低评标价法，是指</w:t>
      </w:r>
      <w:r>
        <w:rPr>
          <w:rFonts w:hint="eastAsia" w:ascii="ˎ̥" w:hAnsi="ˎ̥"/>
          <w:color w:val="auto"/>
          <w:lang w:eastAsia="zh-CN"/>
        </w:rPr>
        <w:t>响应文件</w:t>
      </w:r>
      <w:r>
        <w:rPr>
          <w:rFonts w:ascii="ˎ̥" w:hAnsi="ˎ̥"/>
          <w:color w:val="auto"/>
        </w:rPr>
        <w:t>满足</w:t>
      </w:r>
      <w:r>
        <w:rPr>
          <w:rFonts w:hint="eastAsia" w:ascii="ˎ̥" w:hAnsi="ˎ̥"/>
          <w:color w:val="auto"/>
          <w:lang w:eastAsia="zh-CN"/>
        </w:rPr>
        <w:t>采购文件</w:t>
      </w:r>
      <w:r>
        <w:rPr>
          <w:rFonts w:ascii="ˎ̥" w:hAnsi="ˎ̥"/>
          <w:color w:val="auto"/>
        </w:rPr>
        <w:t>全部实质性要求，且投标报价最低的投标人为中标候选人的评标方法。</w:t>
      </w:r>
    </w:p>
    <w:p w14:paraId="2D599041">
      <w:pPr>
        <w:ind w:firstLine="413" w:firstLineChars="196"/>
        <w:rPr>
          <w:rFonts w:ascii="宋体" w:hAnsi="宋体"/>
          <w:b/>
          <w:bCs/>
          <w:color w:val="auto"/>
          <w:szCs w:val="21"/>
        </w:rPr>
      </w:pPr>
      <w:r>
        <w:rPr>
          <w:rFonts w:hint="eastAsia" w:ascii="宋体" w:hAnsi="宋体"/>
          <w:b/>
          <w:bCs/>
          <w:color w:val="auto"/>
          <w:szCs w:val="21"/>
        </w:rPr>
        <w:t>37.1.2综合评分法</w:t>
      </w:r>
    </w:p>
    <w:p w14:paraId="50CC5521">
      <w:pPr>
        <w:ind w:firstLine="411" w:firstLineChars="196"/>
        <w:rPr>
          <w:rFonts w:ascii="ˎ̥" w:hAnsi="ˎ̥"/>
          <w:color w:val="auto"/>
        </w:rPr>
      </w:pPr>
      <w:r>
        <w:rPr>
          <w:rFonts w:ascii="ˎ̥" w:hAnsi="ˎ̥"/>
          <w:color w:val="auto"/>
        </w:rPr>
        <w:t>综合评分法，是指</w:t>
      </w:r>
      <w:r>
        <w:rPr>
          <w:rFonts w:hint="eastAsia" w:ascii="ˎ̥" w:hAnsi="ˎ̥"/>
          <w:color w:val="auto"/>
          <w:lang w:eastAsia="zh-CN"/>
        </w:rPr>
        <w:t>响应文件</w:t>
      </w:r>
      <w:r>
        <w:rPr>
          <w:rFonts w:ascii="ˎ̥" w:hAnsi="ˎ̥"/>
          <w:color w:val="auto"/>
        </w:rPr>
        <w:t>满足</w:t>
      </w:r>
      <w:r>
        <w:rPr>
          <w:rFonts w:hint="eastAsia" w:ascii="ˎ̥" w:hAnsi="ˎ̥"/>
          <w:color w:val="auto"/>
          <w:lang w:eastAsia="zh-CN"/>
        </w:rPr>
        <w:t>采购文件</w:t>
      </w:r>
      <w:r>
        <w:rPr>
          <w:rFonts w:ascii="ˎ̥" w:hAnsi="ˎ̥"/>
          <w:color w:val="auto"/>
        </w:rPr>
        <w:t>全部实质性要求，且按照评审因素的量化指标评审得分最高的</w:t>
      </w:r>
      <w:r>
        <w:rPr>
          <w:rFonts w:hint="eastAsia" w:ascii="ˎ̥" w:hAnsi="ˎ̥"/>
          <w:color w:val="auto"/>
        </w:rPr>
        <w:t>前N名</w:t>
      </w:r>
      <w:r>
        <w:rPr>
          <w:rFonts w:ascii="ˎ̥" w:hAnsi="ˎ̥"/>
          <w:color w:val="auto"/>
        </w:rPr>
        <w:t>投标人为中标候选人的评标方法</w:t>
      </w:r>
      <w:r>
        <w:rPr>
          <w:rFonts w:hint="eastAsia" w:ascii="ˎ̥" w:hAnsi="ˎ̥"/>
          <w:color w:val="auto"/>
        </w:rPr>
        <w:t>（“N”根据中标候选人数量确定）</w:t>
      </w:r>
      <w:r>
        <w:rPr>
          <w:rFonts w:ascii="ˎ̥" w:hAnsi="ˎ̥"/>
          <w:color w:val="auto"/>
        </w:rPr>
        <w:t>。</w:t>
      </w:r>
    </w:p>
    <w:p w14:paraId="00517AAB">
      <w:pPr>
        <w:ind w:firstLine="413" w:firstLineChars="196"/>
        <w:rPr>
          <w:rFonts w:ascii="宋体" w:hAnsi="宋体"/>
          <w:b/>
          <w:bCs/>
          <w:color w:val="auto"/>
          <w:szCs w:val="21"/>
        </w:rPr>
      </w:pPr>
      <w:r>
        <w:rPr>
          <w:rFonts w:hint="eastAsia" w:ascii="宋体" w:hAnsi="宋体"/>
          <w:b/>
          <w:bCs/>
          <w:color w:val="auto"/>
          <w:szCs w:val="21"/>
        </w:rPr>
        <w:t>37.1.3定性评审法</w:t>
      </w:r>
    </w:p>
    <w:p w14:paraId="061B250F">
      <w:pPr>
        <w:ind w:firstLine="411" w:firstLineChars="196"/>
        <w:rPr>
          <w:rFonts w:ascii="宋体" w:hAnsi="宋体"/>
          <w:bCs/>
          <w:color w:val="auto"/>
          <w:szCs w:val="21"/>
        </w:rPr>
      </w:pPr>
      <w:r>
        <w:rPr>
          <w:rFonts w:ascii="宋体" w:hAnsi="宋体" w:cs="宋体"/>
          <w:color w:val="auto"/>
          <w:kern w:val="0"/>
          <w:szCs w:val="21"/>
        </w:rPr>
        <w:t>定性评审法</w:t>
      </w:r>
      <w:r>
        <w:rPr>
          <w:rFonts w:hint="eastAsia" w:ascii="宋体" w:hAnsi="宋体" w:cs="宋体"/>
          <w:color w:val="auto"/>
          <w:kern w:val="0"/>
          <w:szCs w:val="21"/>
        </w:rPr>
        <w:t>，是指</w:t>
      </w:r>
      <w:r>
        <w:rPr>
          <w:rFonts w:ascii="宋体" w:hAnsi="宋体" w:cs="宋体"/>
          <w:color w:val="auto"/>
          <w:kern w:val="0"/>
          <w:szCs w:val="21"/>
        </w:rPr>
        <w:t>按照</w:t>
      </w:r>
      <w:r>
        <w:rPr>
          <w:rFonts w:hint="eastAsia" w:ascii="宋体" w:hAnsi="宋体" w:cs="宋体"/>
          <w:color w:val="auto"/>
          <w:kern w:val="0"/>
          <w:szCs w:val="21"/>
          <w:lang w:eastAsia="zh-CN"/>
        </w:rPr>
        <w:t>采购文件</w:t>
      </w:r>
      <w:r>
        <w:rPr>
          <w:rFonts w:ascii="宋体" w:hAnsi="宋体" w:cs="宋体"/>
          <w:color w:val="auto"/>
          <w:kern w:val="0"/>
          <w:szCs w:val="21"/>
        </w:rPr>
        <w:t>规定的各项因素进行技术商务定性评审，对各</w:t>
      </w:r>
      <w:r>
        <w:rPr>
          <w:rFonts w:hint="eastAsia" w:ascii="宋体" w:hAnsi="宋体" w:cs="宋体"/>
          <w:color w:val="auto"/>
          <w:kern w:val="0"/>
          <w:szCs w:val="21"/>
          <w:lang w:eastAsia="zh-CN"/>
        </w:rPr>
        <w:t>响应文件</w:t>
      </w:r>
      <w:r>
        <w:rPr>
          <w:rFonts w:ascii="宋体" w:hAnsi="宋体" w:cs="宋体"/>
          <w:color w:val="auto"/>
          <w:kern w:val="0"/>
          <w:szCs w:val="21"/>
        </w:rPr>
        <w:t>是否满足</w:t>
      </w:r>
      <w:r>
        <w:rPr>
          <w:rFonts w:hint="eastAsia" w:ascii="宋体" w:hAnsi="宋体" w:cs="宋体"/>
          <w:color w:val="auto"/>
          <w:kern w:val="0"/>
          <w:szCs w:val="21"/>
          <w:lang w:eastAsia="zh-CN"/>
        </w:rPr>
        <w:t>采购文件</w:t>
      </w:r>
      <w:r>
        <w:rPr>
          <w:rFonts w:ascii="宋体" w:hAnsi="宋体" w:cs="宋体"/>
          <w:color w:val="auto"/>
          <w:kern w:val="0"/>
          <w:szCs w:val="21"/>
        </w:rPr>
        <w:t>实质性要求提出意见，指出</w:t>
      </w:r>
      <w:r>
        <w:rPr>
          <w:rFonts w:hint="eastAsia" w:ascii="宋体" w:hAnsi="宋体" w:cs="宋体"/>
          <w:color w:val="auto"/>
          <w:kern w:val="0"/>
          <w:szCs w:val="21"/>
          <w:lang w:eastAsia="zh-CN"/>
        </w:rPr>
        <w:t>响应文件</w:t>
      </w:r>
      <w:r>
        <w:rPr>
          <w:rFonts w:ascii="宋体" w:hAnsi="宋体" w:cs="宋体"/>
          <w:color w:val="auto"/>
          <w:kern w:val="0"/>
          <w:szCs w:val="21"/>
        </w:rPr>
        <w:t>的优点、缺陷、问题以及签订合同前应注意和澄清的事项，并形成评审报告。所有递交的</w:t>
      </w:r>
      <w:r>
        <w:rPr>
          <w:rFonts w:hint="eastAsia" w:ascii="宋体" w:hAnsi="宋体" w:cs="宋体"/>
          <w:color w:val="auto"/>
          <w:kern w:val="0"/>
          <w:szCs w:val="21"/>
          <w:lang w:eastAsia="zh-CN"/>
        </w:rPr>
        <w:t>响应文件</w:t>
      </w:r>
      <w:r>
        <w:rPr>
          <w:rFonts w:ascii="宋体" w:hAnsi="宋体" w:cs="宋体"/>
          <w:color w:val="auto"/>
          <w:kern w:val="0"/>
          <w:szCs w:val="21"/>
        </w:rPr>
        <w:t>不被判定为无效标的投标人，均推荐为中标候选</w:t>
      </w:r>
      <w:r>
        <w:rPr>
          <w:rFonts w:hint="eastAsia" w:ascii="宋体" w:hAnsi="宋体" w:cs="宋体"/>
          <w:color w:val="auto"/>
          <w:kern w:val="0"/>
          <w:szCs w:val="21"/>
        </w:rPr>
        <w:t>人。</w:t>
      </w:r>
    </w:p>
    <w:p w14:paraId="56F0DF86">
      <w:pPr>
        <w:ind w:firstLine="413" w:firstLineChars="196"/>
        <w:rPr>
          <w:rFonts w:ascii="宋体" w:hAnsi="宋体"/>
          <w:b/>
          <w:bCs/>
          <w:color w:val="auto"/>
          <w:szCs w:val="21"/>
        </w:rPr>
      </w:pPr>
      <w:r>
        <w:rPr>
          <w:rFonts w:hint="eastAsia" w:ascii="宋体" w:hAnsi="宋体"/>
          <w:b/>
          <w:bCs/>
          <w:color w:val="auto"/>
          <w:szCs w:val="21"/>
        </w:rPr>
        <w:t>37.2 本项目采用的评标方法见本项目</w:t>
      </w:r>
      <w:r>
        <w:rPr>
          <w:rFonts w:hint="eastAsia" w:ascii="宋体" w:hAnsi="宋体"/>
          <w:b/>
          <w:bCs/>
          <w:color w:val="auto"/>
          <w:szCs w:val="21"/>
          <w:lang w:eastAsia="zh-CN"/>
        </w:rPr>
        <w:t>采购文件</w:t>
      </w:r>
      <w:r>
        <w:rPr>
          <w:rFonts w:hint="eastAsia" w:ascii="宋体" w:hAnsi="宋体"/>
          <w:b/>
          <w:bCs/>
          <w:color w:val="auto"/>
          <w:szCs w:val="21"/>
        </w:rPr>
        <w:t>专用条款的相关内容。</w:t>
      </w:r>
    </w:p>
    <w:p w14:paraId="1B8ADC54">
      <w:pPr>
        <w:ind w:firstLine="411" w:firstLineChars="196"/>
        <w:rPr>
          <w:rFonts w:ascii="宋体" w:hAnsi="宋体"/>
          <w:color w:val="auto"/>
          <w:szCs w:val="21"/>
        </w:rPr>
      </w:pPr>
    </w:p>
    <w:p w14:paraId="0C27AAF6">
      <w:pPr>
        <w:pStyle w:val="3"/>
        <w:numPr>
          <w:ilvl w:val="0"/>
          <w:numId w:val="19"/>
        </w:numPr>
        <w:spacing w:beforeLines="50" w:afterLines="50"/>
        <w:rPr>
          <w:b/>
          <w:bCs/>
          <w:color w:val="auto"/>
          <w:sz w:val="28"/>
          <w:szCs w:val="28"/>
        </w:rPr>
      </w:pPr>
      <w:r>
        <w:rPr>
          <w:rFonts w:hint="eastAsia"/>
          <w:b/>
          <w:bCs/>
          <w:color w:val="auto"/>
          <w:sz w:val="28"/>
          <w:szCs w:val="28"/>
        </w:rPr>
        <w:t>定标及公示</w:t>
      </w:r>
    </w:p>
    <w:p w14:paraId="69F7888C">
      <w:pPr>
        <w:rPr>
          <w:rFonts w:ascii="黑体" w:hAnsi="宋体" w:eastAsia="黑体"/>
          <w:color w:val="auto"/>
          <w:sz w:val="24"/>
        </w:rPr>
      </w:pPr>
      <w:r>
        <w:rPr>
          <w:rFonts w:hint="eastAsia" w:ascii="黑体" w:hAnsi="宋体" w:eastAsia="黑体"/>
          <w:color w:val="auto"/>
          <w:sz w:val="24"/>
        </w:rPr>
        <w:t>38．定标方法</w:t>
      </w:r>
    </w:p>
    <w:p w14:paraId="1DBD8939">
      <w:pPr>
        <w:ind w:firstLine="411" w:firstLineChars="196"/>
        <w:rPr>
          <w:rFonts w:ascii="宋体" w:hAnsi="宋体"/>
          <w:color w:val="auto"/>
          <w:szCs w:val="21"/>
        </w:rPr>
      </w:pPr>
      <w:r>
        <w:rPr>
          <w:rFonts w:hint="eastAsia" w:ascii="宋体" w:hAnsi="宋体"/>
          <w:color w:val="auto"/>
          <w:szCs w:val="21"/>
        </w:rPr>
        <w:t>38.1非评定分离项目定标方法</w:t>
      </w:r>
    </w:p>
    <w:p w14:paraId="15169E81">
      <w:pPr>
        <w:ind w:firstLine="411" w:firstLineChars="196"/>
        <w:rPr>
          <w:rFonts w:ascii="宋体" w:hAnsi="宋体"/>
          <w:color w:val="auto"/>
          <w:szCs w:val="21"/>
        </w:rPr>
      </w:pPr>
      <w:r>
        <w:rPr>
          <w:rFonts w:hint="eastAsia" w:ascii="宋体" w:hAnsi="宋体"/>
          <w:color w:val="auto"/>
          <w:szCs w:val="21"/>
        </w:rPr>
        <w:t>38</w:t>
      </w:r>
      <w:r>
        <w:rPr>
          <w:rFonts w:ascii="宋体" w:hAnsi="宋体"/>
          <w:color w:val="auto"/>
          <w:szCs w:val="21"/>
        </w:rPr>
        <w:t>.</w:t>
      </w:r>
      <w:r>
        <w:rPr>
          <w:rFonts w:hint="eastAsia" w:ascii="宋体" w:hAnsi="宋体"/>
          <w:color w:val="auto"/>
          <w:szCs w:val="21"/>
        </w:rPr>
        <w:t>1.1评审委员会依据本项目</w:t>
      </w:r>
      <w:r>
        <w:rPr>
          <w:rFonts w:hint="eastAsia" w:ascii="宋体" w:hAnsi="宋体"/>
          <w:color w:val="auto"/>
          <w:szCs w:val="21"/>
          <w:lang w:eastAsia="zh-CN"/>
        </w:rPr>
        <w:t>采购文件</w:t>
      </w:r>
      <w:r>
        <w:rPr>
          <w:rFonts w:hint="eastAsia" w:ascii="宋体" w:hAnsi="宋体"/>
          <w:color w:val="auto"/>
          <w:szCs w:val="21"/>
        </w:rPr>
        <w:t>所约定的评标方法进行评审和比较，向采购</w:t>
      </w:r>
      <w:r>
        <w:rPr>
          <w:rFonts w:hint="eastAsia" w:ascii="宋体" w:hAnsi="宋体"/>
          <w:color w:val="auto"/>
          <w:szCs w:val="21"/>
          <w:lang w:eastAsia="zh-CN"/>
        </w:rPr>
        <w:t>人</w:t>
      </w:r>
      <w:r>
        <w:rPr>
          <w:rFonts w:hint="eastAsia" w:ascii="宋体" w:hAnsi="宋体"/>
          <w:color w:val="auto"/>
          <w:szCs w:val="21"/>
        </w:rPr>
        <w:t>提交书面评标报告，并根据评标方法比较评价结果从优到劣进行排序，并推荐中标候选人或确定中标人。</w:t>
      </w:r>
    </w:p>
    <w:p w14:paraId="33299CAE">
      <w:pPr>
        <w:ind w:firstLine="411" w:firstLineChars="196"/>
        <w:rPr>
          <w:rFonts w:ascii="宋体" w:hAnsi="宋体"/>
          <w:color w:val="auto"/>
          <w:szCs w:val="21"/>
        </w:rPr>
      </w:pPr>
      <w:r>
        <w:rPr>
          <w:rFonts w:hint="eastAsia" w:ascii="宋体" w:hAnsi="宋体"/>
          <w:color w:val="auto"/>
          <w:szCs w:val="21"/>
        </w:rPr>
        <w:t>38</w:t>
      </w:r>
      <w:r>
        <w:rPr>
          <w:rFonts w:ascii="宋体" w:hAnsi="宋体"/>
          <w:color w:val="auto"/>
          <w:szCs w:val="21"/>
        </w:rPr>
        <w:t>.</w:t>
      </w:r>
      <w:r>
        <w:rPr>
          <w:rFonts w:hint="eastAsia" w:ascii="宋体" w:hAnsi="宋体"/>
          <w:color w:val="auto"/>
          <w:szCs w:val="21"/>
        </w:rPr>
        <w:t>1.2</w:t>
      </w:r>
      <w:r>
        <w:rPr>
          <w:rFonts w:ascii="ˎ̥" w:hAnsi="ˎ̥"/>
          <w:color w:val="auto"/>
        </w:rPr>
        <w:t>采用最低评标价法的，评标结果按投标报价由低到高顺序排列。投标报价相同的并列。</w:t>
      </w:r>
      <w:r>
        <w:rPr>
          <w:rFonts w:hint="eastAsia" w:ascii="ˎ̥" w:hAnsi="ˎ̥"/>
          <w:color w:val="auto"/>
          <w:lang w:eastAsia="zh-CN"/>
        </w:rPr>
        <w:t>响应文件</w:t>
      </w:r>
      <w:r>
        <w:rPr>
          <w:rFonts w:ascii="ˎ̥" w:hAnsi="ˎ̥"/>
          <w:color w:val="auto"/>
        </w:rPr>
        <w:t>满足</w:t>
      </w:r>
      <w:r>
        <w:rPr>
          <w:rFonts w:hint="eastAsia" w:ascii="ˎ̥" w:hAnsi="ˎ̥"/>
          <w:color w:val="auto"/>
          <w:lang w:eastAsia="zh-CN"/>
        </w:rPr>
        <w:t>采购文件</w:t>
      </w:r>
      <w:r>
        <w:rPr>
          <w:rFonts w:ascii="ˎ̥" w:hAnsi="ˎ̥"/>
          <w:color w:val="auto"/>
        </w:rPr>
        <w:t>全部实质性要求且投标报价最低的投标人为排名第一的中标候选人。</w:t>
      </w:r>
    </w:p>
    <w:p w14:paraId="65C90327">
      <w:pPr>
        <w:ind w:firstLine="411" w:firstLineChars="196"/>
        <w:rPr>
          <w:rFonts w:ascii="宋体" w:hAnsi="宋体"/>
          <w:color w:val="auto"/>
          <w:szCs w:val="21"/>
        </w:rPr>
      </w:pPr>
      <w:r>
        <w:rPr>
          <w:rFonts w:hint="eastAsia" w:ascii="宋体" w:hAnsi="宋体"/>
          <w:color w:val="auto"/>
          <w:szCs w:val="21"/>
        </w:rPr>
        <w:t>38</w:t>
      </w:r>
      <w:r>
        <w:rPr>
          <w:rFonts w:ascii="宋体" w:hAnsi="宋体"/>
          <w:color w:val="auto"/>
          <w:szCs w:val="21"/>
        </w:rPr>
        <w:t>.</w:t>
      </w:r>
      <w:r>
        <w:rPr>
          <w:rFonts w:hint="eastAsia" w:ascii="宋体" w:hAnsi="宋体"/>
          <w:color w:val="auto"/>
          <w:szCs w:val="21"/>
        </w:rPr>
        <w:t>1.3</w:t>
      </w:r>
      <w:r>
        <w:rPr>
          <w:rFonts w:ascii="ˎ̥" w:hAnsi="ˎ̥"/>
          <w:color w:val="auto"/>
        </w:rPr>
        <w:t>采用综合评分法的，评标结果按评审后得分由高到低顺序排列。得分相同的，按投标报价由低到高顺序排列。得分且投标报价相同的并列。</w:t>
      </w:r>
      <w:r>
        <w:rPr>
          <w:rFonts w:hint="eastAsia" w:ascii="ˎ̥" w:hAnsi="ˎ̥"/>
          <w:color w:val="auto"/>
          <w:lang w:eastAsia="zh-CN"/>
        </w:rPr>
        <w:t>响应文件</w:t>
      </w:r>
      <w:r>
        <w:rPr>
          <w:rFonts w:ascii="ˎ̥" w:hAnsi="ˎ̥"/>
          <w:color w:val="auto"/>
        </w:rPr>
        <w:t>满足</w:t>
      </w:r>
      <w:r>
        <w:rPr>
          <w:rFonts w:hint="eastAsia" w:ascii="ˎ̥" w:hAnsi="ˎ̥"/>
          <w:color w:val="auto"/>
          <w:lang w:eastAsia="zh-CN"/>
        </w:rPr>
        <w:t>采购文件</w:t>
      </w:r>
      <w:r>
        <w:rPr>
          <w:rFonts w:ascii="ˎ̥" w:hAnsi="ˎ̥"/>
          <w:color w:val="auto"/>
        </w:rPr>
        <w:t>全部实质性要求，且按照评审因素的量化指标评审得分最高的投标人为排名第一的中标候选人。</w:t>
      </w:r>
    </w:p>
    <w:p w14:paraId="0F31D6EB">
      <w:pPr>
        <w:ind w:firstLine="411" w:firstLineChars="196"/>
        <w:rPr>
          <w:rFonts w:ascii="宋体" w:hAnsi="宋体"/>
          <w:color w:val="auto"/>
          <w:szCs w:val="21"/>
        </w:rPr>
      </w:pPr>
      <w:r>
        <w:rPr>
          <w:rFonts w:hint="eastAsia" w:ascii="宋体" w:hAnsi="宋体"/>
          <w:color w:val="auto"/>
          <w:szCs w:val="21"/>
        </w:rPr>
        <w:t>38.2评定分离项目定标方法</w:t>
      </w:r>
    </w:p>
    <w:p w14:paraId="067C117A">
      <w:pPr>
        <w:ind w:firstLine="411" w:firstLineChars="196"/>
        <w:rPr>
          <w:rFonts w:ascii="宋体" w:hAnsi="宋体"/>
          <w:color w:val="auto"/>
          <w:szCs w:val="21"/>
        </w:rPr>
      </w:pPr>
      <w:r>
        <w:rPr>
          <w:rFonts w:hint="eastAsia" w:ascii="宋体" w:hAnsi="宋体"/>
          <w:color w:val="auto"/>
          <w:szCs w:val="21"/>
        </w:rPr>
        <w:t>38.2.1根据《深圳经济特区政府采购条例实施细则》等有关规定执行，具体要求详见“对通用条款的补充内容”。</w:t>
      </w:r>
    </w:p>
    <w:p w14:paraId="5223833A">
      <w:pPr>
        <w:rPr>
          <w:rFonts w:ascii="黑体" w:hAnsi="宋体" w:eastAsia="黑体"/>
          <w:color w:val="auto"/>
          <w:sz w:val="24"/>
        </w:rPr>
      </w:pPr>
      <w:r>
        <w:rPr>
          <w:rFonts w:hint="eastAsia" w:ascii="黑体" w:hAnsi="宋体" w:eastAsia="黑体"/>
          <w:color w:val="auto"/>
          <w:sz w:val="24"/>
        </w:rPr>
        <w:t>39．编写评标报告</w:t>
      </w:r>
    </w:p>
    <w:p w14:paraId="1A38E6BE">
      <w:pPr>
        <w:ind w:firstLine="411" w:firstLineChars="196"/>
        <w:rPr>
          <w:rFonts w:ascii="宋体" w:hAnsi="宋体"/>
          <w:color w:val="auto"/>
          <w:szCs w:val="21"/>
        </w:rPr>
      </w:pPr>
      <w:r>
        <w:rPr>
          <w:rFonts w:hint="eastAsia" w:ascii="宋体" w:hAnsi="宋体"/>
          <w:color w:val="auto"/>
          <w:szCs w:val="21"/>
        </w:rPr>
        <w:t>评标报告是评审委员会根据全体评标成员签字的原始评标记录和评标结果编写的报告，评标报告由评审委员会全体成员签字。对评标结论持有异议的评审委员会成员可以书面方式阐述其不同意见和理由。评审委员会成员拒绝在评标报告上签字且不陈述其不同意见和理由的，视为同意评标结论。评审委员会应当对此作出书面说明并记录在案。</w:t>
      </w:r>
    </w:p>
    <w:p w14:paraId="3720673C">
      <w:pPr>
        <w:rPr>
          <w:rFonts w:ascii="黑体" w:hAnsi="宋体" w:eastAsia="黑体"/>
          <w:color w:val="auto"/>
          <w:sz w:val="24"/>
        </w:rPr>
      </w:pPr>
      <w:r>
        <w:rPr>
          <w:rFonts w:hint="eastAsia" w:ascii="黑体" w:hAnsi="宋体" w:eastAsia="黑体"/>
          <w:color w:val="auto"/>
          <w:sz w:val="24"/>
        </w:rPr>
        <w:t>40．中标结果公示</w:t>
      </w:r>
    </w:p>
    <w:p w14:paraId="4A02D9F2">
      <w:pPr>
        <w:ind w:firstLine="411" w:firstLineChars="196"/>
        <w:rPr>
          <w:rFonts w:ascii="宋体" w:hAnsi="宋体"/>
          <w:color w:val="auto"/>
          <w:szCs w:val="21"/>
        </w:rPr>
      </w:pPr>
      <w:r>
        <w:rPr>
          <w:rFonts w:hint="eastAsia" w:ascii="宋体" w:hAnsi="宋体"/>
          <w:color w:val="auto"/>
          <w:szCs w:val="21"/>
        </w:rPr>
        <w:t>40.1为体现“公开、公平、公正”的原则，评标结束后，采购</w:t>
      </w:r>
      <w:r>
        <w:rPr>
          <w:rFonts w:hint="eastAsia" w:ascii="宋体" w:hAnsi="宋体"/>
          <w:color w:val="auto"/>
          <w:szCs w:val="21"/>
          <w:lang w:eastAsia="zh-CN"/>
        </w:rPr>
        <w:t>人</w:t>
      </w:r>
      <w:r>
        <w:rPr>
          <w:rFonts w:hint="eastAsia" w:ascii="宋体" w:hAnsi="宋体"/>
          <w:color w:val="auto"/>
          <w:szCs w:val="21"/>
        </w:rPr>
        <w:t>将在指定媒体上发布中标结果公示。投标人如对评标结果有异议，</w:t>
      </w:r>
      <w:r>
        <w:rPr>
          <w:rFonts w:ascii="宋体" w:hAnsi="宋体"/>
          <w:color w:val="auto"/>
          <w:szCs w:val="21"/>
        </w:rPr>
        <w:t>可在发布公示日期起</w:t>
      </w:r>
      <w:r>
        <w:rPr>
          <w:rFonts w:hint="eastAsia" w:ascii="宋体" w:hAnsi="宋体"/>
          <w:color w:val="auto"/>
          <w:szCs w:val="21"/>
        </w:rPr>
        <w:t>七</w:t>
      </w:r>
      <w:r>
        <w:rPr>
          <w:rFonts w:ascii="宋体" w:hAnsi="宋体"/>
          <w:color w:val="auto"/>
          <w:szCs w:val="21"/>
        </w:rPr>
        <w:t>个工作日内向</w:t>
      </w:r>
      <w:r>
        <w:rPr>
          <w:rFonts w:hint="eastAsia" w:ascii="宋体" w:hAnsi="宋体"/>
          <w:color w:val="auto"/>
          <w:szCs w:val="21"/>
        </w:rPr>
        <w:t>采购</w:t>
      </w:r>
      <w:r>
        <w:rPr>
          <w:rFonts w:hint="eastAsia" w:ascii="宋体" w:hAnsi="宋体"/>
          <w:color w:val="auto"/>
          <w:szCs w:val="21"/>
          <w:lang w:eastAsia="zh-CN"/>
        </w:rPr>
        <w:t>人</w:t>
      </w:r>
      <w:r>
        <w:rPr>
          <w:rFonts w:hint="eastAsia" w:ascii="宋体" w:hAnsi="宋体"/>
          <w:color w:val="auto"/>
          <w:szCs w:val="21"/>
        </w:rPr>
        <w:t>书面</w:t>
      </w:r>
      <w:r>
        <w:rPr>
          <w:rFonts w:ascii="宋体" w:hAnsi="宋体"/>
          <w:color w:val="auto"/>
          <w:szCs w:val="21"/>
        </w:rPr>
        <w:t>提出。</w:t>
      </w:r>
      <w:r>
        <w:rPr>
          <w:rFonts w:hint="eastAsia" w:ascii="宋体" w:hAnsi="宋体"/>
          <w:color w:val="auto"/>
          <w:szCs w:val="21"/>
        </w:rPr>
        <w:t>若在公示期内未提出质疑，则视为认同该中标结果。</w:t>
      </w:r>
    </w:p>
    <w:p w14:paraId="1C1EAE70">
      <w:pPr>
        <w:ind w:firstLine="411" w:firstLineChars="196"/>
        <w:rPr>
          <w:rFonts w:ascii="宋体" w:hAnsi="宋体"/>
          <w:color w:val="auto"/>
          <w:szCs w:val="21"/>
        </w:rPr>
      </w:pPr>
      <w:r>
        <w:rPr>
          <w:rFonts w:hint="eastAsia" w:ascii="宋体" w:hAnsi="宋体"/>
          <w:color w:val="auto"/>
          <w:szCs w:val="21"/>
        </w:rPr>
        <w:t>40.2质疑投诉人应保证质疑投诉内容的真实性和可靠性，并承担相应的法律责任。</w:t>
      </w:r>
    </w:p>
    <w:p w14:paraId="6B60BFB2">
      <w:pPr>
        <w:rPr>
          <w:rFonts w:ascii="黑体" w:hAnsi="宋体" w:eastAsia="黑体"/>
          <w:color w:val="auto"/>
          <w:sz w:val="24"/>
        </w:rPr>
      </w:pPr>
      <w:r>
        <w:rPr>
          <w:rFonts w:hint="eastAsia" w:ascii="黑体" w:hAnsi="宋体" w:eastAsia="黑体"/>
          <w:color w:val="auto"/>
          <w:sz w:val="24"/>
        </w:rPr>
        <w:t>41．中标通知书</w:t>
      </w:r>
    </w:p>
    <w:p w14:paraId="142F4D60">
      <w:pPr>
        <w:ind w:firstLine="411" w:firstLineChars="196"/>
        <w:rPr>
          <w:rFonts w:ascii="宋体" w:hAnsi="宋体"/>
          <w:color w:val="auto"/>
          <w:szCs w:val="21"/>
        </w:rPr>
      </w:pPr>
      <w:r>
        <w:rPr>
          <w:rFonts w:hint="eastAsia" w:ascii="宋体" w:hAnsi="宋体"/>
          <w:color w:val="auto"/>
          <w:szCs w:val="21"/>
        </w:rPr>
        <w:t>41</w:t>
      </w:r>
      <w:r>
        <w:rPr>
          <w:rFonts w:ascii="宋体" w:hAnsi="宋体"/>
          <w:color w:val="auto"/>
          <w:szCs w:val="21"/>
        </w:rPr>
        <w:t>.</w:t>
      </w:r>
      <w:r>
        <w:rPr>
          <w:rFonts w:hint="eastAsia" w:ascii="宋体" w:hAnsi="宋体"/>
          <w:color w:val="auto"/>
          <w:szCs w:val="21"/>
        </w:rPr>
        <w:t>1中标公告公布以后,公示期内无有效质疑投诉,中标人在缴纳中标服务费后，可前往采购</w:t>
      </w:r>
      <w:r>
        <w:rPr>
          <w:rFonts w:hint="eastAsia" w:ascii="宋体" w:hAnsi="宋体"/>
          <w:color w:val="auto"/>
          <w:szCs w:val="21"/>
          <w:lang w:eastAsia="zh-CN"/>
        </w:rPr>
        <w:t>人</w:t>
      </w:r>
      <w:r>
        <w:rPr>
          <w:rFonts w:hint="eastAsia" w:ascii="宋体" w:hAnsi="宋体"/>
          <w:color w:val="auto"/>
          <w:szCs w:val="21"/>
        </w:rPr>
        <w:t>领取《中标通知书》原件。</w:t>
      </w:r>
    </w:p>
    <w:p w14:paraId="5AC360E3">
      <w:pPr>
        <w:ind w:firstLine="411" w:firstLineChars="196"/>
        <w:rPr>
          <w:rFonts w:ascii="宋体" w:hAnsi="宋体"/>
          <w:color w:val="auto"/>
          <w:szCs w:val="21"/>
        </w:rPr>
      </w:pPr>
      <w:r>
        <w:rPr>
          <w:rFonts w:hint="eastAsia" w:ascii="宋体" w:hAnsi="宋体"/>
          <w:color w:val="auto"/>
          <w:szCs w:val="21"/>
        </w:rPr>
        <w:t>41</w:t>
      </w:r>
      <w:r>
        <w:rPr>
          <w:rFonts w:ascii="宋体" w:hAnsi="宋体"/>
          <w:color w:val="auto"/>
          <w:szCs w:val="21"/>
        </w:rPr>
        <w:t>.2</w:t>
      </w:r>
      <w:r>
        <w:rPr>
          <w:rFonts w:hint="eastAsia" w:ascii="宋体" w:hAnsi="宋体"/>
          <w:color w:val="auto"/>
          <w:szCs w:val="21"/>
        </w:rPr>
        <w:t>中标通知书是合同的重要组成部分。</w:t>
      </w:r>
    </w:p>
    <w:p w14:paraId="1718A6DB">
      <w:pPr>
        <w:pStyle w:val="3"/>
        <w:numPr>
          <w:ilvl w:val="0"/>
          <w:numId w:val="19"/>
        </w:numPr>
        <w:spacing w:beforeLines="50" w:afterLines="50"/>
        <w:rPr>
          <w:b/>
          <w:bCs/>
          <w:color w:val="auto"/>
          <w:sz w:val="28"/>
          <w:szCs w:val="28"/>
        </w:rPr>
      </w:pPr>
      <w:r>
        <w:rPr>
          <w:rFonts w:hint="eastAsia"/>
          <w:b/>
          <w:bCs/>
          <w:color w:val="auto"/>
          <w:sz w:val="28"/>
          <w:szCs w:val="28"/>
        </w:rPr>
        <w:t>合同的授予与备案</w:t>
      </w:r>
    </w:p>
    <w:p w14:paraId="09CC8D68">
      <w:pPr>
        <w:rPr>
          <w:rFonts w:ascii="黑体" w:hAnsi="宋体" w:eastAsia="黑体"/>
          <w:color w:val="auto"/>
          <w:sz w:val="24"/>
        </w:rPr>
      </w:pPr>
      <w:bookmarkStart w:id="80" w:name="_Toc73521586"/>
      <w:bookmarkStart w:id="81" w:name="_Toc100052408"/>
      <w:bookmarkStart w:id="82" w:name="_Toc73521674"/>
      <w:bookmarkStart w:id="83" w:name="_Toc73517679"/>
      <w:bookmarkStart w:id="84" w:name="_Toc73518157"/>
      <w:r>
        <w:rPr>
          <w:rFonts w:hint="eastAsia" w:ascii="黑体" w:hAnsi="宋体" w:eastAsia="黑体"/>
          <w:color w:val="auto"/>
          <w:sz w:val="24"/>
        </w:rPr>
        <w:t>4</w:t>
      </w:r>
      <w:r>
        <w:rPr>
          <w:rFonts w:hint="eastAsia" w:ascii="黑体" w:hAnsi="宋体" w:eastAsia="黑体"/>
          <w:color w:val="auto"/>
          <w:sz w:val="24"/>
          <w:lang w:val="en-US" w:eastAsia="zh-CN"/>
        </w:rPr>
        <w:t>2</w:t>
      </w:r>
      <w:r>
        <w:rPr>
          <w:rFonts w:hint="eastAsia" w:ascii="黑体" w:hAnsi="宋体" w:eastAsia="黑体"/>
          <w:color w:val="auto"/>
          <w:sz w:val="24"/>
        </w:rPr>
        <w:t>．合同授予标准</w:t>
      </w:r>
      <w:bookmarkEnd w:id="80"/>
      <w:bookmarkEnd w:id="81"/>
      <w:bookmarkEnd w:id="82"/>
      <w:bookmarkEnd w:id="83"/>
      <w:bookmarkEnd w:id="84"/>
    </w:p>
    <w:p w14:paraId="074695FB">
      <w:pPr>
        <w:ind w:firstLine="411" w:firstLineChars="196"/>
        <w:rPr>
          <w:rFonts w:ascii="宋体" w:hAnsi="宋体"/>
          <w:color w:val="auto"/>
          <w:szCs w:val="21"/>
        </w:rPr>
      </w:pPr>
      <w:r>
        <w:rPr>
          <w:rFonts w:hint="eastAsia" w:ascii="宋体" w:hAnsi="宋体"/>
          <w:color w:val="auto"/>
          <w:szCs w:val="21"/>
        </w:rPr>
        <w:t>本项目的合同将授予按本</w:t>
      </w:r>
      <w:r>
        <w:rPr>
          <w:rFonts w:hint="eastAsia" w:ascii="宋体" w:hAnsi="宋体"/>
          <w:color w:val="auto"/>
          <w:szCs w:val="21"/>
          <w:lang w:eastAsia="zh-CN"/>
        </w:rPr>
        <w:t>采购文件</w:t>
      </w:r>
      <w:r>
        <w:rPr>
          <w:rFonts w:hint="eastAsia" w:ascii="宋体" w:hAnsi="宋体"/>
          <w:color w:val="auto"/>
          <w:szCs w:val="21"/>
        </w:rPr>
        <w:t>规定评审确定的中标人。</w:t>
      </w:r>
    </w:p>
    <w:p w14:paraId="31B03099">
      <w:pPr>
        <w:rPr>
          <w:rFonts w:ascii="黑体" w:hAnsi="宋体" w:eastAsia="黑体"/>
          <w:color w:val="auto"/>
          <w:sz w:val="24"/>
        </w:rPr>
      </w:pPr>
      <w:bookmarkStart w:id="85" w:name="_Toc73521675"/>
      <w:bookmarkStart w:id="86" w:name="_Toc73518158"/>
      <w:bookmarkStart w:id="87" w:name="_Toc100052409"/>
      <w:bookmarkStart w:id="88" w:name="_Toc73517680"/>
      <w:bookmarkStart w:id="89" w:name="_Toc73521587"/>
      <w:r>
        <w:rPr>
          <w:rFonts w:hint="eastAsia" w:ascii="黑体" w:hAnsi="宋体" w:eastAsia="黑体"/>
          <w:color w:val="auto"/>
          <w:sz w:val="24"/>
        </w:rPr>
        <w:t>4</w:t>
      </w:r>
      <w:r>
        <w:rPr>
          <w:rFonts w:hint="eastAsia" w:ascii="黑体" w:hAnsi="宋体" w:eastAsia="黑体"/>
          <w:color w:val="auto"/>
          <w:sz w:val="24"/>
          <w:lang w:val="en-US" w:eastAsia="zh-CN"/>
        </w:rPr>
        <w:t>3</w:t>
      </w:r>
      <w:r>
        <w:rPr>
          <w:rFonts w:hint="eastAsia" w:ascii="黑体" w:hAnsi="宋体" w:eastAsia="黑体"/>
          <w:color w:val="auto"/>
          <w:sz w:val="24"/>
        </w:rPr>
        <w:t>．</w:t>
      </w:r>
      <w:bookmarkEnd w:id="85"/>
      <w:bookmarkEnd w:id="86"/>
      <w:bookmarkEnd w:id="87"/>
      <w:bookmarkEnd w:id="88"/>
      <w:bookmarkEnd w:id="89"/>
      <w:r>
        <w:rPr>
          <w:rFonts w:hint="eastAsia" w:ascii="黑体" w:hAnsi="宋体" w:eastAsia="黑体"/>
          <w:color w:val="auto"/>
          <w:sz w:val="24"/>
        </w:rPr>
        <w:t>接受和拒绝任何或所有投标的权力</w:t>
      </w:r>
    </w:p>
    <w:p w14:paraId="21E78C97">
      <w:pPr>
        <w:ind w:firstLine="411" w:firstLineChars="196"/>
        <w:rPr>
          <w:rFonts w:ascii="宋体" w:hAnsi="宋体"/>
          <w:color w:val="auto"/>
          <w:szCs w:val="21"/>
        </w:rPr>
      </w:pPr>
      <w:r>
        <w:rPr>
          <w:rFonts w:hint="eastAsia" w:ascii="宋体" w:hAnsi="宋体"/>
          <w:color w:val="auto"/>
          <w:szCs w:val="21"/>
        </w:rPr>
        <w:t>采购人保留在投标之前任何时候接受或拒绝任何投标或所有投标，以及宣布招标无效的权力，对受影响的投标人不承担任何责任，也无义务向受影响的投标人解释采取这一行动的理由。</w:t>
      </w:r>
    </w:p>
    <w:p w14:paraId="5EFA3982">
      <w:pPr>
        <w:rPr>
          <w:rFonts w:ascii="黑体" w:hAnsi="宋体" w:eastAsia="黑体"/>
          <w:color w:val="auto"/>
          <w:sz w:val="24"/>
        </w:rPr>
      </w:pPr>
      <w:bookmarkStart w:id="90" w:name="_Toc73521589"/>
      <w:bookmarkStart w:id="91" w:name="_Toc100052410"/>
      <w:bookmarkStart w:id="92" w:name="_Toc73517682"/>
      <w:bookmarkStart w:id="93" w:name="_Toc73521677"/>
      <w:bookmarkStart w:id="94" w:name="_Toc73518160"/>
      <w:r>
        <w:rPr>
          <w:rFonts w:hint="eastAsia" w:ascii="黑体" w:hAnsi="宋体" w:eastAsia="黑体"/>
          <w:color w:val="auto"/>
          <w:sz w:val="24"/>
        </w:rPr>
        <w:t>4</w:t>
      </w:r>
      <w:r>
        <w:rPr>
          <w:rFonts w:hint="eastAsia" w:ascii="黑体" w:hAnsi="宋体" w:eastAsia="黑体"/>
          <w:color w:val="auto"/>
          <w:sz w:val="24"/>
          <w:lang w:val="en-US" w:eastAsia="zh-CN"/>
        </w:rPr>
        <w:t>4</w:t>
      </w:r>
      <w:r>
        <w:rPr>
          <w:rFonts w:hint="eastAsia" w:ascii="黑体" w:hAnsi="宋体" w:eastAsia="黑体"/>
          <w:color w:val="auto"/>
          <w:sz w:val="24"/>
        </w:rPr>
        <w:t>．合同协议书的签订</w:t>
      </w:r>
      <w:bookmarkEnd w:id="90"/>
      <w:bookmarkEnd w:id="91"/>
      <w:bookmarkEnd w:id="92"/>
      <w:bookmarkEnd w:id="93"/>
      <w:bookmarkEnd w:id="94"/>
    </w:p>
    <w:p w14:paraId="4A1E927C">
      <w:pPr>
        <w:ind w:firstLine="411" w:firstLineChars="196"/>
        <w:rPr>
          <w:rFonts w:ascii="宋体" w:hAnsi="宋体"/>
          <w:color w:val="auto"/>
          <w:szCs w:val="21"/>
        </w:rPr>
      </w:pPr>
      <w:r>
        <w:rPr>
          <w:rFonts w:hint="eastAsia" w:ascii="宋体" w:hAnsi="宋体"/>
          <w:color w:val="auto"/>
          <w:szCs w:val="21"/>
        </w:rPr>
        <w:t>4</w:t>
      </w:r>
      <w:r>
        <w:rPr>
          <w:rFonts w:hint="eastAsia" w:ascii="宋体" w:hAnsi="宋体"/>
          <w:color w:val="auto"/>
          <w:szCs w:val="21"/>
          <w:lang w:val="en-US" w:eastAsia="zh-CN"/>
        </w:rPr>
        <w:t>4</w:t>
      </w:r>
      <w:r>
        <w:rPr>
          <w:rFonts w:hint="eastAsia" w:ascii="宋体" w:hAnsi="宋体"/>
          <w:color w:val="auto"/>
          <w:szCs w:val="21"/>
        </w:rPr>
        <w:t>.1中标人应于中标通知书发出之日起十个工作日内，按照采购文件（</w:t>
      </w:r>
      <w:r>
        <w:rPr>
          <w:rFonts w:hint="eastAsia" w:ascii="宋体" w:hAnsi="宋体"/>
          <w:color w:val="auto"/>
          <w:szCs w:val="21"/>
          <w:lang w:eastAsia="zh-CN"/>
        </w:rPr>
        <w:t>采购文件</w:t>
      </w:r>
      <w:r>
        <w:rPr>
          <w:rFonts w:hint="eastAsia" w:ascii="宋体" w:hAnsi="宋体"/>
          <w:color w:val="auto"/>
          <w:szCs w:val="21"/>
        </w:rPr>
        <w:t>和</w:t>
      </w:r>
      <w:r>
        <w:rPr>
          <w:rFonts w:hint="eastAsia" w:ascii="宋体" w:hAnsi="宋体"/>
          <w:color w:val="auto"/>
          <w:szCs w:val="21"/>
          <w:lang w:eastAsia="zh-CN"/>
        </w:rPr>
        <w:t>响应文件</w:t>
      </w:r>
      <w:r>
        <w:rPr>
          <w:rFonts w:hint="eastAsia" w:ascii="宋体" w:hAnsi="宋体"/>
          <w:color w:val="auto"/>
          <w:szCs w:val="21"/>
        </w:rPr>
        <w:t>等）内容与采购人签订采购合同；合同的实质性内容应当符合</w:t>
      </w:r>
      <w:r>
        <w:rPr>
          <w:rFonts w:hint="eastAsia" w:ascii="宋体" w:hAnsi="宋体"/>
          <w:color w:val="auto"/>
          <w:szCs w:val="21"/>
          <w:lang w:eastAsia="zh-CN"/>
        </w:rPr>
        <w:t>采购文件</w:t>
      </w:r>
      <w:r>
        <w:rPr>
          <w:rFonts w:hint="eastAsia" w:ascii="宋体" w:hAnsi="宋体"/>
          <w:color w:val="auto"/>
          <w:szCs w:val="21"/>
        </w:rPr>
        <w:t>的规定；</w:t>
      </w:r>
    </w:p>
    <w:p w14:paraId="4EBDCBEC">
      <w:pPr>
        <w:ind w:firstLine="411" w:firstLineChars="196"/>
        <w:rPr>
          <w:rFonts w:ascii="宋体" w:hAnsi="宋体"/>
          <w:color w:val="auto"/>
          <w:szCs w:val="21"/>
        </w:rPr>
      </w:pPr>
      <w:r>
        <w:rPr>
          <w:rFonts w:hint="eastAsia" w:ascii="宋体" w:hAnsi="宋体"/>
          <w:color w:val="auto"/>
          <w:szCs w:val="21"/>
        </w:rPr>
        <w:t>4</w:t>
      </w:r>
      <w:r>
        <w:rPr>
          <w:rFonts w:hint="eastAsia" w:ascii="宋体" w:hAnsi="宋体"/>
          <w:color w:val="auto"/>
          <w:szCs w:val="21"/>
          <w:lang w:val="en-US" w:eastAsia="zh-CN"/>
        </w:rPr>
        <w:t>4</w:t>
      </w:r>
      <w:r>
        <w:rPr>
          <w:rFonts w:hint="eastAsia" w:ascii="宋体" w:hAnsi="宋体"/>
          <w:color w:val="auto"/>
          <w:szCs w:val="21"/>
        </w:rPr>
        <w:t>.2中标人如不按本通用条款第45</w:t>
      </w:r>
      <w:r>
        <w:rPr>
          <w:rFonts w:ascii="宋体" w:hAnsi="宋体"/>
          <w:color w:val="auto"/>
          <w:szCs w:val="21"/>
        </w:rPr>
        <w:t>.1</w:t>
      </w:r>
      <w:r>
        <w:rPr>
          <w:rFonts w:hint="eastAsia" w:ascii="宋体" w:hAnsi="宋体"/>
          <w:color w:val="auto"/>
          <w:szCs w:val="21"/>
        </w:rPr>
        <w:t>款的规定与采购人签订合同，则</w:t>
      </w:r>
      <w:r>
        <w:rPr>
          <w:rFonts w:ascii="宋体" w:hAnsi="宋体" w:cs="宋体"/>
          <w:color w:val="auto"/>
          <w:kern w:val="0"/>
          <w:szCs w:val="21"/>
        </w:rPr>
        <w:t>不予退还其交纳的投标保证金，情节严重的，并由主管部门记入供应商诚信档案，予以通报</w:t>
      </w:r>
      <w:r>
        <w:rPr>
          <w:rFonts w:hint="eastAsia" w:ascii="宋体" w:hAnsi="宋体"/>
          <w:color w:val="auto"/>
          <w:szCs w:val="21"/>
        </w:rPr>
        <w:t>；</w:t>
      </w:r>
    </w:p>
    <w:p w14:paraId="7E62CCA5">
      <w:pPr>
        <w:ind w:firstLine="411" w:firstLineChars="196"/>
        <w:rPr>
          <w:rFonts w:ascii="宋体" w:hAnsi="宋体"/>
          <w:color w:val="auto"/>
          <w:szCs w:val="21"/>
        </w:rPr>
      </w:pPr>
      <w:r>
        <w:rPr>
          <w:rFonts w:hint="eastAsia" w:ascii="宋体" w:hAnsi="宋体"/>
          <w:color w:val="auto"/>
          <w:szCs w:val="21"/>
        </w:rPr>
        <w:t>4</w:t>
      </w:r>
      <w:r>
        <w:rPr>
          <w:rFonts w:hint="eastAsia" w:ascii="宋体" w:hAnsi="宋体"/>
          <w:color w:val="auto"/>
          <w:szCs w:val="21"/>
          <w:lang w:val="en-US" w:eastAsia="zh-CN"/>
        </w:rPr>
        <w:t>4</w:t>
      </w:r>
      <w:r>
        <w:rPr>
          <w:rFonts w:hint="eastAsia" w:ascii="宋体" w:hAnsi="宋体"/>
          <w:color w:val="auto"/>
          <w:szCs w:val="21"/>
        </w:rPr>
        <w:t>.3中标人应当按照合同约定履行义务，完成中标项目，不得将中标项目转让（转包）给他人。</w:t>
      </w:r>
    </w:p>
    <w:p w14:paraId="311B1DBA">
      <w:pPr>
        <w:rPr>
          <w:rFonts w:ascii="黑体" w:hAnsi="宋体" w:eastAsia="黑体"/>
          <w:color w:val="auto"/>
          <w:sz w:val="24"/>
        </w:rPr>
      </w:pPr>
      <w:bookmarkStart w:id="95" w:name="_Toc73521678"/>
      <w:bookmarkStart w:id="96" w:name="_Toc73521590"/>
      <w:bookmarkStart w:id="97" w:name="_Toc73518161"/>
      <w:bookmarkStart w:id="98" w:name="_Toc73517683"/>
      <w:bookmarkStart w:id="99" w:name="_Toc100052411"/>
      <w:r>
        <w:rPr>
          <w:rFonts w:hint="eastAsia" w:ascii="黑体" w:hAnsi="宋体" w:eastAsia="黑体"/>
          <w:color w:val="auto"/>
          <w:sz w:val="24"/>
        </w:rPr>
        <w:t>4</w:t>
      </w:r>
      <w:r>
        <w:rPr>
          <w:rFonts w:hint="eastAsia" w:ascii="黑体" w:hAnsi="宋体" w:eastAsia="黑体"/>
          <w:color w:val="auto"/>
          <w:sz w:val="24"/>
          <w:lang w:val="en-US" w:eastAsia="zh-CN"/>
        </w:rPr>
        <w:t>5</w:t>
      </w:r>
      <w:r>
        <w:rPr>
          <w:rFonts w:hint="eastAsia" w:ascii="黑体" w:hAnsi="宋体" w:eastAsia="黑体"/>
          <w:color w:val="auto"/>
          <w:sz w:val="24"/>
        </w:rPr>
        <w:t>．履约担保</w:t>
      </w:r>
      <w:bookmarkEnd w:id="95"/>
      <w:bookmarkEnd w:id="96"/>
      <w:bookmarkEnd w:id="97"/>
      <w:bookmarkEnd w:id="98"/>
      <w:bookmarkEnd w:id="99"/>
    </w:p>
    <w:p w14:paraId="3F838B4E">
      <w:pPr>
        <w:ind w:firstLine="411" w:firstLineChars="196"/>
        <w:rPr>
          <w:rFonts w:ascii="宋体" w:hAnsi="宋体"/>
          <w:color w:val="auto"/>
          <w:szCs w:val="21"/>
        </w:rPr>
      </w:pPr>
      <w:r>
        <w:rPr>
          <w:rFonts w:hint="eastAsia" w:ascii="宋体" w:hAnsi="宋体"/>
          <w:color w:val="auto"/>
          <w:szCs w:val="21"/>
        </w:rPr>
        <w:t>4</w:t>
      </w:r>
      <w:r>
        <w:rPr>
          <w:rFonts w:hint="eastAsia" w:ascii="宋体" w:hAnsi="宋体"/>
          <w:color w:val="auto"/>
          <w:szCs w:val="21"/>
          <w:lang w:val="en-US" w:eastAsia="zh-CN"/>
        </w:rPr>
        <w:t>5</w:t>
      </w:r>
      <w:r>
        <w:rPr>
          <w:rFonts w:hint="eastAsia" w:ascii="宋体" w:hAnsi="宋体"/>
          <w:color w:val="auto"/>
          <w:szCs w:val="21"/>
        </w:rPr>
        <w:t>.1在签订项目合同的同时，中标人应按“对通用条款的补充内容”中规定的金额向采购人提交履约保证金；</w:t>
      </w:r>
    </w:p>
    <w:p w14:paraId="2DEC4B09">
      <w:pPr>
        <w:ind w:firstLine="411" w:firstLineChars="196"/>
        <w:rPr>
          <w:rFonts w:ascii="宋体" w:hAnsi="宋体"/>
          <w:color w:val="auto"/>
          <w:szCs w:val="21"/>
        </w:rPr>
      </w:pPr>
      <w:r>
        <w:rPr>
          <w:rFonts w:hint="eastAsia" w:ascii="宋体" w:hAnsi="宋体"/>
          <w:color w:val="auto"/>
          <w:szCs w:val="21"/>
        </w:rPr>
        <w:t>4</w:t>
      </w:r>
      <w:r>
        <w:rPr>
          <w:rFonts w:hint="eastAsia" w:ascii="宋体" w:hAnsi="宋体"/>
          <w:color w:val="auto"/>
          <w:szCs w:val="21"/>
          <w:lang w:val="en-US" w:eastAsia="zh-CN"/>
        </w:rPr>
        <w:t>5</w:t>
      </w:r>
      <w:r>
        <w:rPr>
          <w:rFonts w:hint="eastAsia" w:ascii="宋体" w:hAnsi="宋体"/>
          <w:color w:val="auto"/>
          <w:szCs w:val="21"/>
        </w:rPr>
        <w:t>.2如果中标人不能按“对通用条款的补充内容”中规定的金额向采购人提交履约保证金，采购人将有充分的理由通过政府采购监督管理部门取消中标资格，并没收投标保证金，给采购人造成的损失超过投标保证金数额的，还应当对超过部分予以赔偿；</w:t>
      </w:r>
    </w:p>
    <w:p w14:paraId="4346FB41">
      <w:pPr>
        <w:ind w:firstLine="411" w:firstLineChars="196"/>
        <w:rPr>
          <w:rFonts w:ascii="宋体" w:hAnsi="宋体"/>
          <w:color w:val="auto"/>
          <w:szCs w:val="21"/>
        </w:rPr>
      </w:pPr>
      <w:r>
        <w:rPr>
          <w:rFonts w:hint="eastAsia" w:ascii="宋体" w:hAnsi="宋体"/>
          <w:color w:val="auto"/>
          <w:szCs w:val="21"/>
        </w:rPr>
        <w:t>4</w:t>
      </w:r>
      <w:r>
        <w:rPr>
          <w:rFonts w:hint="eastAsia" w:ascii="宋体" w:hAnsi="宋体"/>
          <w:color w:val="auto"/>
          <w:szCs w:val="21"/>
          <w:lang w:val="en-US" w:eastAsia="zh-CN"/>
        </w:rPr>
        <w:t>5</w:t>
      </w:r>
      <w:r>
        <w:rPr>
          <w:rFonts w:ascii="宋体" w:hAnsi="宋体"/>
          <w:color w:val="auto"/>
          <w:szCs w:val="21"/>
        </w:rPr>
        <w:t>.</w:t>
      </w:r>
      <w:r>
        <w:rPr>
          <w:rFonts w:hint="eastAsia" w:ascii="宋体" w:hAnsi="宋体"/>
          <w:color w:val="auto"/>
          <w:szCs w:val="21"/>
        </w:rPr>
        <w:t>3项目服务期满之后,经验收合格后，采购人在七日内办理解除履约担保手续。</w:t>
      </w:r>
    </w:p>
    <w:p w14:paraId="3AC7B450">
      <w:pPr>
        <w:rPr>
          <w:rFonts w:ascii="黑体" w:hAnsi="宋体" w:eastAsia="黑体"/>
          <w:color w:val="auto"/>
          <w:sz w:val="24"/>
        </w:rPr>
      </w:pPr>
      <w:r>
        <w:rPr>
          <w:rFonts w:hint="eastAsia" w:ascii="黑体" w:hAnsi="宋体" w:eastAsia="黑体"/>
          <w:color w:val="auto"/>
          <w:sz w:val="24"/>
        </w:rPr>
        <w:t>4</w:t>
      </w:r>
      <w:r>
        <w:rPr>
          <w:rFonts w:hint="eastAsia" w:ascii="黑体" w:hAnsi="宋体" w:eastAsia="黑体"/>
          <w:color w:val="auto"/>
          <w:sz w:val="24"/>
          <w:lang w:val="en-US" w:eastAsia="zh-CN"/>
        </w:rPr>
        <w:t>6</w:t>
      </w:r>
      <w:r>
        <w:rPr>
          <w:rFonts w:hint="eastAsia" w:ascii="黑体" w:hAnsi="宋体" w:eastAsia="黑体"/>
          <w:color w:val="auto"/>
          <w:sz w:val="24"/>
        </w:rPr>
        <w:t>. 合同的变更</w:t>
      </w:r>
    </w:p>
    <w:p w14:paraId="5F2DCCA0">
      <w:pPr>
        <w:ind w:firstLine="411" w:firstLineChars="196"/>
        <w:rPr>
          <w:rFonts w:ascii="宋体" w:hAnsi="宋体"/>
          <w:color w:val="auto"/>
          <w:szCs w:val="21"/>
        </w:rPr>
      </w:pPr>
      <w:r>
        <w:rPr>
          <w:rFonts w:hint="eastAsia" w:ascii="宋体" w:hAnsi="宋体"/>
          <w:color w:val="auto"/>
          <w:szCs w:val="21"/>
        </w:rPr>
        <w:t>合同变更事宜按《深圳市财政局 深圳市政府采购中心关于进一步加强市本级政府采购合同备案管理工作的通知》（深财购〔2019〕43号）相关规定执行。</w:t>
      </w:r>
    </w:p>
    <w:p w14:paraId="10D1AAB2">
      <w:pPr>
        <w:rPr>
          <w:rFonts w:ascii="黑体" w:hAnsi="宋体" w:eastAsia="黑体"/>
          <w:color w:val="auto"/>
          <w:sz w:val="24"/>
        </w:rPr>
      </w:pPr>
      <w:r>
        <w:rPr>
          <w:rFonts w:hint="eastAsia" w:ascii="黑体" w:hAnsi="宋体" w:eastAsia="黑体"/>
          <w:color w:val="auto"/>
          <w:sz w:val="24"/>
        </w:rPr>
        <w:t>4</w:t>
      </w:r>
      <w:r>
        <w:rPr>
          <w:rFonts w:hint="eastAsia" w:ascii="黑体" w:hAnsi="宋体" w:eastAsia="黑体"/>
          <w:color w:val="auto"/>
          <w:sz w:val="24"/>
          <w:lang w:val="en-US" w:eastAsia="zh-CN"/>
        </w:rPr>
        <w:t>7</w:t>
      </w:r>
      <w:r>
        <w:rPr>
          <w:rFonts w:hint="eastAsia" w:ascii="黑体" w:hAnsi="宋体" w:eastAsia="黑体"/>
          <w:color w:val="auto"/>
          <w:sz w:val="24"/>
        </w:rPr>
        <w:t>.供应商违法责任</w:t>
      </w:r>
    </w:p>
    <w:p w14:paraId="67CEEC77">
      <w:pPr>
        <w:ind w:firstLine="411" w:firstLineChars="196"/>
        <w:rPr>
          <w:rFonts w:ascii="宋体" w:hAnsi="宋体"/>
          <w:color w:val="auto"/>
          <w:szCs w:val="21"/>
        </w:rPr>
      </w:pPr>
      <w:r>
        <w:rPr>
          <w:rFonts w:hint="eastAsia" w:ascii="宋体" w:hAnsi="宋体"/>
          <w:color w:val="auto"/>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14:paraId="5DD66750">
      <w:pPr>
        <w:ind w:firstLine="411" w:firstLineChars="196"/>
        <w:rPr>
          <w:rFonts w:ascii="宋体" w:hAnsi="宋体"/>
          <w:color w:val="auto"/>
          <w:szCs w:val="21"/>
        </w:rPr>
      </w:pPr>
      <w:r>
        <w:rPr>
          <w:rFonts w:hint="eastAsia" w:ascii="宋体" w:hAnsi="宋体"/>
          <w:color w:val="auto"/>
          <w:szCs w:val="21"/>
        </w:rPr>
        <w:t>（1）在采购活动中应当回避而未回避的；</w:t>
      </w:r>
    </w:p>
    <w:p w14:paraId="4664682B">
      <w:pPr>
        <w:ind w:firstLine="411" w:firstLineChars="196"/>
        <w:rPr>
          <w:rFonts w:ascii="宋体" w:hAnsi="宋体"/>
          <w:color w:val="auto"/>
          <w:szCs w:val="21"/>
        </w:rPr>
      </w:pPr>
      <w:r>
        <w:rPr>
          <w:rFonts w:hint="eastAsia" w:ascii="宋体" w:hAnsi="宋体"/>
          <w:color w:val="auto"/>
          <w:szCs w:val="21"/>
        </w:rPr>
        <w:t>（2）未按本条例规定签订、履行采购合同，造成严重后果的；</w:t>
      </w:r>
    </w:p>
    <w:p w14:paraId="20A4E458">
      <w:pPr>
        <w:ind w:firstLine="411" w:firstLineChars="196"/>
        <w:rPr>
          <w:rFonts w:ascii="宋体" w:hAnsi="宋体"/>
          <w:color w:val="auto"/>
          <w:szCs w:val="21"/>
        </w:rPr>
      </w:pPr>
      <w:r>
        <w:rPr>
          <w:rFonts w:hint="eastAsia" w:ascii="宋体" w:hAnsi="宋体"/>
          <w:color w:val="auto"/>
          <w:szCs w:val="21"/>
        </w:rPr>
        <w:t>（3）隐瞒真实情况，提供虚假资料的；</w:t>
      </w:r>
    </w:p>
    <w:p w14:paraId="1C87DA58">
      <w:pPr>
        <w:ind w:firstLine="411" w:firstLineChars="196"/>
        <w:rPr>
          <w:rFonts w:ascii="宋体" w:hAnsi="宋体"/>
          <w:color w:val="auto"/>
          <w:szCs w:val="21"/>
        </w:rPr>
      </w:pPr>
      <w:r>
        <w:rPr>
          <w:rFonts w:hint="eastAsia" w:ascii="宋体" w:hAnsi="宋体"/>
          <w:color w:val="auto"/>
          <w:szCs w:val="21"/>
        </w:rPr>
        <w:t>（4）以非法手段排斥其他供应商参与竞争的；</w:t>
      </w:r>
    </w:p>
    <w:p w14:paraId="6600A960">
      <w:pPr>
        <w:ind w:firstLine="411" w:firstLineChars="196"/>
        <w:rPr>
          <w:rFonts w:ascii="宋体" w:hAnsi="宋体"/>
          <w:color w:val="auto"/>
          <w:szCs w:val="21"/>
        </w:rPr>
      </w:pPr>
      <w:r>
        <w:rPr>
          <w:rFonts w:hint="eastAsia" w:ascii="宋体" w:hAnsi="宋体"/>
          <w:color w:val="auto"/>
          <w:szCs w:val="21"/>
        </w:rPr>
        <w:t>（5）与其他采购参加人串通投标的；</w:t>
      </w:r>
    </w:p>
    <w:p w14:paraId="729DF597">
      <w:pPr>
        <w:ind w:firstLine="411" w:firstLineChars="196"/>
        <w:rPr>
          <w:rFonts w:ascii="宋体" w:hAnsi="宋体"/>
          <w:color w:val="auto"/>
          <w:szCs w:val="21"/>
        </w:rPr>
      </w:pPr>
      <w:r>
        <w:rPr>
          <w:rFonts w:hint="eastAsia" w:ascii="宋体" w:hAnsi="宋体"/>
          <w:color w:val="auto"/>
          <w:szCs w:val="21"/>
        </w:rPr>
        <w:t>（6）恶意投诉的；</w:t>
      </w:r>
    </w:p>
    <w:p w14:paraId="639959E0">
      <w:pPr>
        <w:ind w:firstLine="411" w:firstLineChars="196"/>
        <w:rPr>
          <w:rFonts w:ascii="宋体" w:hAnsi="宋体"/>
          <w:color w:val="auto"/>
          <w:szCs w:val="21"/>
        </w:rPr>
      </w:pPr>
      <w:r>
        <w:rPr>
          <w:rFonts w:hint="eastAsia" w:ascii="宋体" w:hAnsi="宋体"/>
          <w:color w:val="auto"/>
          <w:szCs w:val="21"/>
        </w:rPr>
        <w:t>（7）向采购项目相关人行贿或者提供其他不当利益的；</w:t>
      </w:r>
    </w:p>
    <w:p w14:paraId="50EE01EE">
      <w:pPr>
        <w:ind w:firstLine="411" w:firstLineChars="196"/>
        <w:rPr>
          <w:rFonts w:ascii="宋体" w:hAnsi="宋体"/>
          <w:color w:val="auto"/>
          <w:szCs w:val="21"/>
        </w:rPr>
      </w:pPr>
      <w:r>
        <w:rPr>
          <w:rFonts w:hint="eastAsia" w:ascii="宋体" w:hAnsi="宋体"/>
          <w:color w:val="auto"/>
          <w:szCs w:val="21"/>
        </w:rPr>
        <w:t>（8）阻碍、抗拒主管部门监督检查的；</w:t>
      </w:r>
    </w:p>
    <w:p w14:paraId="1C36CF77">
      <w:pPr>
        <w:ind w:firstLine="411" w:firstLineChars="196"/>
        <w:rPr>
          <w:rFonts w:ascii="宋体" w:hAnsi="宋体"/>
          <w:color w:val="auto"/>
          <w:szCs w:val="21"/>
        </w:rPr>
      </w:pPr>
      <w:r>
        <w:rPr>
          <w:rFonts w:hint="eastAsia" w:ascii="宋体" w:hAnsi="宋体"/>
          <w:color w:val="auto"/>
          <w:szCs w:val="21"/>
        </w:rPr>
        <w:t>（9）其他违反本条例规定的行为。</w:t>
      </w:r>
    </w:p>
    <w:p w14:paraId="0656F353">
      <w:pPr>
        <w:pStyle w:val="8"/>
        <w:spacing w:line="240" w:lineRule="auto"/>
        <w:ind w:firstLine="420" w:firstLineChars="200"/>
        <w:rPr>
          <w:rFonts w:ascii="宋体" w:hAnsi="宋体"/>
          <w:b w:val="0"/>
          <w:bCs w:val="0"/>
          <w:color w:val="auto"/>
          <w:sz w:val="21"/>
          <w:szCs w:val="21"/>
        </w:rPr>
      </w:pPr>
      <w:r>
        <w:rPr>
          <w:rFonts w:hint="eastAsia" w:ascii="宋体" w:hAnsi="宋体"/>
          <w:b w:val="0"/>
          <w:bCs w:val="0"/>
          <w:color w:val="auto"/>
          <w:sz w:val="21"/>
          <w:szCs w:val="21"/>
        </w:rPr>
        <w:t>若供应商在采购活动中出现《深圳经济特区政府采购条例实施细则》第八十四条规定情形的，采购人可将有关情况报同级财政部门，由财政部门根据实际情况记入供应商诚信档案，予以通报。市、区财政部门将加大对违法违规供应商的惩戒力度，实施联合惩戒。</w:t>
      </w:r>
    </w:p>
    <w:p w14:paraId="33704319">
      <w:pPr>
        <w:pStyle w:val="3"/>
        <w:numPr>
          <w:ilvl w:val="0"/>
          <w:numId w:val="19"/>
        </w:numPr>
        <w:spacing w:beforeLines="50" w:afterLines="50"/>
        <w:ind w:left="482" w:hanging="482"/>
        <w:rPr>
          <w:b/>
          <w:bCs/>
          <w:color w:val="auto"/>
          <w:sz w:val="28"/>
          <w:szCs w:val="21"/>
        </w:rPr>
      </w:pPr>
      <w:r>
        <w:rPr>
          <w:rFonts w:hint="eastAsia"/>
          <w:b/>
          <w:bCs/>
          <w:color w:val="auto"/>
          <w:sz w:val="28"/>
          <w:szCs w:val="21"/>
        </w:rPr>
        <w:t>质疑处理</w:t>
      </w:r>
    </w:p>
    <w:p w14:paraId="740DC878">
      <w:pPr>
        <w:rPr>
          <w:rFonts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lang w:val="en-US" w:eastAsia="zh-CN"/>
        </w:rPr>
        <w:t>8</w:t>
      </w:r>
      <w:r>
        <w:rPr>
          <w:rFonts w:hint="eastAsia" w:ascii="宋体" w:hAnsi="宋体" w:cs="宋体"/>
          <w:color w:val="auto"/>
          <w:szCs w:val="21"/>
        </w:rPr>
        <w:t>.质疑处理按《深圳市政府采购供应商质疑处理办法》（深府购〔2017〕28号）及《深圳市财政委员会关于执行财政部94号令质疑答复后续处理规定的意见》（深财购函[2018]3924号）执行。</w:t>
      </w:r>
    </w:p>
    <w:p w14:paraId="27ABE19F">
      <w:pPr>
        <w:rPr>
          <w:rFonts w:ascii="宋体" w:hAnsi="宋体" w:cs="宋体"/>
          <w:color w:val="auto"/>
          <w:szCs w:val="21"/>
        </w:rPr>
      </w:pPr>
      <w:r>
        <w:rPr>
          <w:rFonts w:hint="eastAsia" w:ascii="宋体" w:hAnsi="宋体" w:cs="宋体"/>
          <w:color w:val="auto"/>
          <w:szCs w:val="21"/>
          <w:lang w:val="en-US" w:eastAsia="zh-CN"/>
        </w:rPr>
        <w:t>49</w:t>
      </w:r>
      <w:r>
        <w:rPr>
          <w:rFonts w:hint="eastAsia" w:ascii="宋体" w:hAnsi="宋体" w:cs="宋体"/>
          <w:color w:val="auto"/>
          <w:szCs w:val="21"/>
        </w:rPr>
        <w:t>.质疑成立且影响或者可能影响中标、成交结果的处理</w:t>
      </w:r>
    </w:p>
    <w:p w14:paraId="16F24376">
      <w:pPr>
        <w:autoSpaceDE w:val="0"/>
        <w:autoSpaceDN w:val="0"/>
        <w:adjustRightInd w:val="0"/>
        <w:jc w:val="left"/>
        <w:rPr>
          <w:rFonts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lang w:val="en-US" w:eastAsia="zh-CN"/>
        </w:rPr>
        <w:t>49</w:t>
      </w:r>
      <w:r>
        <w:rPr>
          <w:rFonts w:hint="eastAsia" w:ascii="宋体" w:hAnsi="宋体" w:cs="宋体"/>
          <w:color w:val="auto"/>
          <w:szCs w:val="21"/>
        </w:rPr>
        <w:t>.1 根据《深圳市财政委员会关于执行财政部94 号令质疑答复后续处理规定的意见》（深财购函〔2018〕3924 号），投标人质疑成立且影响或者可能影响中标、成交结果的，如果合格投标人符合法定数量，依法从合格的中标或者成交候选人中另行确定中标人或成交人；如果合格投标人不符合法定数量，依法重新开展采购活动。</w:t>
      </w:r>
    </w:p>
    <w:p w14:paraId="43912C7A">
      <w:pPr>
        <w:autoSpaceDE w:val="0"/>
        <w:autoSpaceDN w:val="0"/>
        <w:adjustRightInd w:val="0"/>
        <w:jc w:val="left"/>
        <w:rPr>
          <w:rFonts w:ascii="宋体" w:hAnsi="宋体"/>
          <w:color w:val="auto"/>
          <w:szCs w:val="21"/>
        </w:rPr>
      </w:pPr>
      <w:r>
        <w:rPr>
          <w:rFonts w:hint="eastAsia" w:ascii="宋体" w:hAnsi="宋体" w:cs="宋体"/>
          <w:color w:val="auto"/>
          <w:szCs w:val="21"/>
        </w:rPr>
        <w:t xml:space="preserve">    </w:t>
      </w:r>
      <w:r>
        <w:rPr>
          <w:rFonts w:hint="eastAsia" w:ascii="宋体" w:hAnsi="宋体" w:cs="宋体"/>
          <w:color w:val="auto"/>
          <w:szCs w:val="21"/>
          <w:lang w:val="en-US" w:eastAsia="zh-CN"/>
        </w:rPr>
        <w:t>49</w:t>
      </w:r>
      <w:r>
        <w:rPr>
          <w:rFonts w:hint="eastAsia" w:ascii="宋体" w:hAnsi="宋体" w:cs="宋体"/>
          <w:color w:val="auto"/>
          <w:szCs w:val="21"/>
        </w:rPr>
        <w:t>.2 质疑答复导致中标、成交结果改变的，采购</w:t>
      </w:r>
      <w:r>
        <w:rPr>
          <w:rFonts w:hint="eastAsia" w:ascii="宋体" w:hAnsi="宋体" w:cs="宋体"/>
          <w:color w:val="auto"/>
          <w:szCs w:val="21"/>
          <w:lang w:eastAsia="zh-CN"/>
        </w:rPr>
        <w:t>人</w:t>
      </w:r>
      <w:r>
        <w:rPr>
          <w:rFonts w:hint="eastAsia" w:ascii="宋体" w:hAnsi="宋体" w:cs="宋体"/>
          <w:color w:val="auto"/>
          <w:szCs w:val="21"/>
        </w:rPr>
        <w:t>可将有关情况向有关部门进行书面报告。</w:t>
      </w:r>
    </w:p>
    <w:sectPr>
      <w:headerReference r:id="rId10" w:type="first"/>
      <w:headerReference r:id="rId9" w:type="default"/>
      <w:footerReference r:id="rId11" w:type="default"/>
      <w:footerReference r:id="rId12" w:type="even"/>
      <w:pgSz w:w="11907" w:h="16840"/>
      <w:pgMar w:top="1440" w:right="1797" w:bottom="1440" w:left="1797" w:header="851" w:footer="992"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H Yb 2gj">
    <w:altName w:val="宋体"/>
    <w:panose1 w:val="00000000000000000000"/>
    <w:charset w:val="86"/>
    <w:family w:val="auto"/>
    <w:pitch w:val="default"/>
    <w:sig w:usb0="00000000" w:usb1="00000000" w:usb2="00000010" w:usb3="00000000" w:csb0="00040000" w:csb1="00000000"/>
  </w:font>
  <w:font w:name="汉仪细等线简">
    <w:altName w:val="宋体"/>
    <w:panose1 w:val="00020600040101010101"/>
    <w:charset w:val="86"/>
    <w:family w:val="auto"/>
    <w:pitch w:val="default"/>
    <w:sig w:usb0="00000000" w:usb1="00000000" w:usb2="00000012" w:usb3="00000000" w:csb0="0004009F" w:csb1="DFD7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504020202030204"/>
    <w:charset w:val="00"/>
    <w:family w:val="swiss"/>
    <w:pitch w:val="default"/>
    <w:sig w:usb0="00000000"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幼圆">
    <w:altName w:val="宋体"/>
    <w:panose1 w:val="02010509060101010101"/>
    <w:charset w:val="86"/>
    <w:family w:val="modern"/>
    <w:pitch w:val="default"/>
    <w:sig w:usb0="00000000" w:usb1="00000000" w:usb2="0000000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ˎ̥">
    <w:altName w:val="微软雅黑"/>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
    <w:altName w:val="微软雅黑"/>
    <w:panose1 w:val="00000000000000000000"/>
    <w:charset w:val="00"/>
    <w:family w:val="auto"/>
    <w:pitch w:val="default"/>
    <w:sig w:usb0="00000000" w:usb1="00000000" w:usb2="00000000" w:usb3="00000000" w:csb0="00040001" w:csb1="00000000"/>
  </w:font>
  <w:font w:name="TimesNewRomanPSMT">
    <w:altName w:val="Times New Roman"/>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440A9">
    <w:pPr>
      <w:pStyle w:val="28"/>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19710" cy="18542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19919" cy="185195"/>
                      </a:xfrm>
                      <a:prstGeom prst="rect">
                        <a:avLst/>
                      </a:prstGeom>
                      <a:noFill/>
                      <a:ln w="6350">
                        <a:noFill/>
                      </a:ln>
                      <a:effectLst/>
                    </wps:spPr>
                    <wps:txbx>
                      <w:txbxContent>
                        <w:p w14:paraId="2F071D51">
                          <w:pPr>
                            <w:pStyle w:val="28"/>
                            <w:jc w:val="center"/>
                          </w:pPr>
                          <w:r>
                            <w:fldChar w:fldCharType="begin"/>
                          </w:r>
                          <w:r>
                            <w:rPr>
                              <w:rStyle w:val="47"/>
                            </w:rPr>
                            <w:instrText xml:space="preserve"> PAGE </w:instrText>
                          </w:r>
                          <w:r>
                            <w:fldChar w:fldCharType="separate"/>
                          </w:r>
                          <w:r>
                            <w:rPr>
                              <w:rStyle w:val="47"/>
                            </w:rPr>
                            <w:t>30</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4.6pt;width:17.3pt;mso-position-horizontal:center;mso-position-horizontal-relative:margin;z-index:251662336;mso-width-relative:page;mso-height-relative:page;" filled="f" stroked="f" coordsize="21600,21600" o:gfxdata="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qeJLtQAAAADAQAADwAAAAAAAAABACAAAAAiAAAAZHJzL2Rvd25yZXYu&#10;eG1sUEsBAhQAFAAAAAgAh07iQJOxlRI4AgAAYwQAAA4AAAAAAAAAAQAgAAAAIwEAAGRycy9lMm9E&#10;b2MueG1sUEsFBgAAAAAGAAYAWQEAAM0FAAAAAA==&#10;">
              <v:fill on="f" focussize="0,0"/>
              <v:stroke on="f" weight="0.5pt"/>
              <v:imagedata o:title=""/>
              <o:lock v:ext="edit" aspectratio="f"/>
              <v:textbox inset="0mm,0mm,0mm,0mm">
                <w:txbxContent>
                  <w:p w14:paraId="2F071D51">
                    <w:pPr>
                      <w:pStyle w:val="28"/>
                      <w:jc w:val="center"/>
                    </w:pPr>
                    <w:r>
                      <w:fldChar w:fldCharType="begin"/>
                    </w:r>
                    <w:r>
                      <w:rPr>
                        <w:rStyle w:val="47"/>
                      </w:rPr>
                      <w:instrText xml:space="preserve"> PAGE </w:instrText>
                    </w:r>
                    <w:r>
                      <w:fldChar w:fldCharType="separate"/>
                    </w:r>
                    <w:r>
                      <w:rPr>
                        <w:rStyle w:val="47"/>
                      </w:rPr>
                      <w:t>30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5A1EC">
    <w:pPr>
      <w:pStyle w:val="28"/>
      <w:framePr w:wrap="around" w:vAnchor="text" w:hAnchor="margin" w:xAlign="center" w:y="1"/>
      <w:rPr>
        <w:rStyle w:val="47"/>
      </w:rPr>
    </w:pPr>
    <w:r>
      <w:fldChar w:fldCharType="begin"/>
    </w:r>
    <w:r>
      <w:rPr>
        <w:rStyle w:val="47"/>
      </w:rPr>
      <w:instrText xml:space="preserve">PAGE  </w:instrText>
    </w:r>
    <w:r>
      <w:fldChar w:fldCharType="end"/>
    </w:r>
  </w:p>
  <w:p w14:paraId="2FE005CA">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EC880">
    <w:pPr>
      <w:pStyle w:val="28"/>
      <w:tabs>
        <w:tab w:val="clear" w:pos="4153"/>
      </w:tabs>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8420" cy="1397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a:effectLst/>
                    </wps:spPr>
                    <wps:txbx>
                      <w:txbxContent>
                        <w:p w14:paraId="16D52A2A">
                          <w:pPr>
                            <w:pStyle w:val="28"/>
                          </w:pPr>
                          <w:r>
                            <w:rPr>
                              <w:rFonts w:hint="eastAsia"/>
                            </w:rPr>
                            <w:fldChar w:fldCharType="begin"/>
                          </w:r>
                          <w:r>
                            <w:rPr>
                              <w:rFonts w:hint="eastAsia"/>
                            </w:rPr>
                            <w:instrText xml:space="preserve"> PAGE  \* MERGEFORMAT </w:instrText>
                          </w:r>
                          <w:r>
                            <w:rPr>
                              <w:rFonts w:hint="eastAsia"/>
                            </w:rPr>
                            <w:fldChar w:fldCharType="separate"/>
                          </w:r>
                          <w:r>
                            <w:t>40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63360;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9sZGvRAAAAAgEAAA8AAAAAAAAAAQAgAAAAIgAAAGRycy9kb3ducmV2LnhtbFBL&#10;AQIUABQAAAAIAIdO4kAQpUFPNgIAAGAEAAAOAAAAAAAAAAEAIAAAACABAABkcnMvZTJvRG9jLnht&#10;bFBLBQYAAAAABgAGAFkBAADIBQAAAAA=&#10;">
              <v:fill on="f" focussize="0,0"/>
              <v:stroke on="f" weight="0.5pt"/>
              <v:imagedata o:title=""/>
              <o:lock v:ext="edit" aspectratio="f"/>
              <v:textbox inset="0mm,0mm,0mm,0mm" style="mso-fit-shape-to-text:t;">
                <w:txbxContent>
                  <w:p w14:paraId="16D52A2A">
                    <w:pPr>
                      <w:pStyle w:val="28"/>
                    </w:pPr>
                    <w:r>
                      <w:rPr>
                        <w:rFonts w:hint="eastAsia"/>
                      </w:rPr>
                      <w:fldChar w:fldCharType="begin"/>
                    </w:r>
                    <w:r>
                      <w:rPr>
                        <w:rFonts w:hint="eastAsia"/>
                      </w:rPr>
                      <w:instrText xml:space="preserve"> PAGE  \* MERGEFORMAT </w:instrText>
                    </w:r>
                    <w:r>
                      <w:rPr>
                        <w:rFonts w:hint="eastAsia"/>
                      </w:rPr>
                      <w:fldChar w:fldCharType="separate"/>
                    </w:r>
                    <w:r>
                      <w:t>40</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F3F00">
    <w:pPr>
      <w:pStyle w:val="2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948945">
                          <w:pPr>
                            <w:pStyle w:val="28"/>
                            <w:rPr>
                              <w:rStyle w:val="47"/>
                            </w:rPr>
                          </w:pPr>
                          <w:r>
                            <w:t xml:space="preserve">- </w:t>
                          </w:r>
                          <w:r>
                            <w:fldChar w:fldCharType="begin"/>
                          </w:r>
                          <w:r>
                            <w:instrText xml:space="preserve"> PAGE </w:instrText>
                          </w:r>
                          <w:r>
                            <w:fldChar w:fldCharType="separate"/>
                          </w:r>
                          <w:r>
                            <w:t>15</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62948945">
                    <w:pPr>
                      <w:pStyle w:val="28"/>
                      <w:rPr>
                        <w:rStyle w:val="47"/>
                      </w:rPr>
                    </w:pPr>
                    <w:r>
                      <w:t xml:space="preserve">- </w:t>
                    </w:r>
                    <w:r>
                      <w:fldChar w:fldCharType="begin"/>
                    </w:r>
                    <w:r>
                      <w:instrText xml:space="preserve"> PAGE </w:instrText>
                    </w:r>
                    <w:r>
                      <w:fldChar w:fldCharType="separate"/>
                    </w:r>
                    <w:r>
                      <w:t>15</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81012">
    <w:pPr>
      <w:pStyle w:val="28"/>
      <w:framePr w:wrap="around" w:vAnchor="text" w:hAnchor="margin" w:xAlign="center" w:y="1"/>
      <w:rPr>
        <w:rStyle w:val="47"/>
      </w:rPr>
    </w:pPr>
    <w:r>
      <w:fldChar w:fldCharType="begin"/>
    </w:r>
    <w:r>
      <w:rPr>
        <w:rStyle w:val="47"/>
      </w:rPr>
      <w:instrText xml:space="preserve">PAGE  </w:instrText>
    </w:r>
    <w:r>
      <w:fldChar w:fldCharType="end"/>
    </w:r>
  </w:p>
  <w:p w14:paraId="71E7CA32">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9B713">
    <w:pPr>
      <w:pStyle w:val="29"/>
      <w:pBdr>
        <w:bottom w:val="single" w:color="auto" w:sz="4" w:space="0"/>
      </w:pBdr>
      <w:rPr>
        <w:rFonts w:hint="eastAsia" w:ascii="宋体" w:hAnsi="宋体" w:cs="宋体"/>
      </w:rPr>
    </w:pPr>
    <w:r>
      <w:rPr>
        <w:rFonts w:hint="eastAsia" w:ascii="宋体" w:hAnsi="宋体" w:cs="宋体"/>
        <w:lang w:eastAsia="zh-CN"/>
      </w:rPr>
      <w:t>北京大学深圳医院</w:t>
    </w:r>
    <w:r>
      <w:rPr>
        <w:rFonts w:hint="eastAsia" w:ascii="宋体" w:hAnsi="宋体" w:cs="宋体"/>
        <w:lang w:val="en-US" w:eastAsia="zh-CN"/>
      </w:rPr>
      <w:t>准分子气体</w:t>
    </w:r>
    <w:r>
      <w:rPr>
        <w:rFonts w:hint="eastAsia" w:ascii="宋体" w:hAnsi="宋体" w:cs="宋体"/>
        <w:lang w:eastAsia="zh-CN"/>
      </w:rPr>
      <w:t>项目</w:t>
    </w:r>
    <w:r>
      <w:rPr>
        <w:rFonts w:hint="eastAsia" w:ascii="宋体" w:hAnsi="宋体" w:cs="宋体"/>
      </w:rPr>
      <w:t xml:space="preserve">                                 </w:t>
    </w:r>
  </w:p>
  <w:p w14:paraId="3B3B92DD">
    <w:pPr>
      <w:pStyle w:val="29"/>
      <w:pBdr>
        <w:bottom w:val="single" w:color="auto" w:sz="4" w:space="0"/>
      </w:pBdr>
      <w:rPr>
        <w:rFonts w:hint="eastAsia" w:ascii="宋体" w:hAnsi="宋体" w:eastAsia="宋体" w:cs="宋体"/>
        <w:lang w:eastAsia="zh-CN"/>
      </w:rPr>
    </w:pPr>
    <w:r>
      <w:rPr>
        <w:rFonts w:hint="eastAsia" w:ascii="宋体" w:hAnsi="宋体" w:cs="宋体"/>
      </w:rPr>
      <w:t>项目编号：</w:t>
    </w:r>
    <w:r>
      <w:rPr>
        <w:rFonts w:hint="eastAsia" w:ascii="宋体" w:hAnsi="宋体" w:cs="宋体"/>
        <w:bCs/>
        <w:kern w:val="0"/>
        <w:szCs w:val="21"/>
        <w:lang w:eastAsia="zh-CN"/>
      </w:rPr>
      <w:t>BDYYZXCG-0</w:t>
    </w:r>
    <w:r>
      <w:rPr>
        <w:rFonts w:hint="eastAsia" w:ascii="宋体" w:hAnsi="宋体" w:cs="宋体"/>
        <w:bCs/>
        <w:kern w:val="0"/>
        <w:szCs w:val="21"/>
        <w:lang w:val="en-US" w:eastAsia="zh-CN"/>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3BEE9">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BF270">
    <w:pPr>
      <w:pStyle w:val="29"/>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D22E6">
    <w:pPr>
      <w:pStyle w:val="29"/>
      <w:pBdr>
        <w:bottom w:val="single" w:color="auto" w:sz="4" w:space="0"/>
      </w:pBdr>
      <w:tabs>
        <w:tab w:val="left" w:pos="1839"/>
        <w:tab w:val="clear" w:pos="4153"/>
      </w:tabs>
      <w:jc w:val="both"/>
      <w:rPr>
        <w:rFonts w:hint="default" w:ascii="宋体" w:hAnsi="宋体" w:eastAsia="宋体" w:cs="宋体"/>
        <w:b w:val="0"/>
        <w:bCs/>
        <w:lang w:val="en-US"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383C0">
    <w:pPr>
      <w:pStyle w:val="29"/>
      <w:jc w:val="both"/>
      <w:rPr>
        <w:b/>
        <w:sz w:val="20"/>
        <w:szCs w:val="20"/>
      </w:rPr>
    </w:pPr>
    <w:r>
      <w:rPr>
        <w:rFonts w:hint="eastAsia"/>
        <w:bCs/>
        <w:sz w:val="20"/>
        <w:szCs w:val="20"/>
      </w:rPr>
      <w:t>开颅动力系统</w:t>
    </w:r>
    <w:r>
      <w:rPr>
        <w:rFonts w:hint="eastAsia"/>
        <w:sz w:val="20"/>
        <w:szCs w:val="20"/>
      </w:rPr>
      <w:t>项目编号：0868-2044ZD1097H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CF5E02"/>
    <w:multiLevelType w:val="singleLevel"/>
    <w:tmpl w:val="AACF5E02"/>
    <w:lvl w:ilvl="0" w:tentative="0">
      <w:start w:val="1"/>
      <w:numFmt w:val="decimal"/>
      <w:lvlText w:val="(%1)"/>
      <w:lvlJc w:val="left"/>
      <w:pPr>
        <w:ind w:left="425" w:hanging="425"/>
      </w:pPr>
      <w:rPr>
        <w:rFonts w:hint="default"/>
      </w:rPr>
    </w:lvl>
  </w:abstractNum>
  <w:abstractNum w:abstractNumId="1">
    <w:nsid w:val="CF51D9A4"/>
    <w:multiLevelType w:val="singleLevel"/>
    <w:tmpl w:val="CF51D9A4"/>
    <w:lvl w:ilvl="0" w:tentative="0">
      <w:start w:val="28"/>
      <w:numFmt w:val="decimal"/>
      <w:suff w:val="nothing"/>
      <w:lvlText w:val="%1．"/>
      <w:lvlJc w:val="left"/>
    </w:lvl>
  </w:abstractNum>
  <w:abstractNum w:abstractNumId="2">
    <w:nsid w:val="FFFFFF7C"/>
    <w:multiLevelType w:val="singleLevel"/>
    <w:tmpl w:val="FFFFFF7C"/>
    <w:lvl w:ilvl="0" w:tentative="0">
      <w:start w:val="1"/>
      <w:numFmt w:val="decimal"/>
      <w:pStyle w:val="109"/>
      <w:lvlText w:val="%1."/>
      <w:lvlJc w:val="left"/>
      <w:pPr>
        <w:tabs>
          <w:tab w:val="left" w:pos="2040"/>
        </w:tabs>
        <w:ind w:left="2040" w:hanging="360"/>
      </w:pPr>
    </w:lvl>
  </w:abstractNum>
  <w:abstractNum w:abstractNumId="3">
    <w:nsid w:val="FFFFFF89"/>
    <w:multiLevelType w:val="singleLevel"/>
    <w:tmpl w:val="FFFFFF89"/>
    <w:lvl w:ilvl="0" w:tentative="0">
      <w:start w:val="1"/>
      <w:numFmt w:val="bullet"/>
      <w:pStyle w:val="16"/>
      <w:lvlText w:val=""/>
      <w:lvlJc w:val="left"/>
      <w:pPr>
        <w:tabs>
          <w:tab w:val="left" w:pos="360"/>
        </w:tabs>
        <w:ind w:left="360" w:hanging="360"/>
      </w:pPr>
      <w:rPr>
        <w:rFonts w:hint="default" w:ascii="Wingdings" w:hAnsi="Wingdings"/>
      </w:rPr>
    </w:lvl>
  </w:abstractNum>
  <w:abstractNum w:abstractNumId="4">
    <w:nsid w:val="0000002C"/>
    <w:multiLevelType w:val="multilevel"/>
    <w:tmpl w:val="0000002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3B"/>
    <w:multiLevelType w:val="multilevel"/>
    <w:tmpl w:val="0000003B"/>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12503483"/>
    <w:multiLevelType w:val="multilevel"/>
    <w:tmpl w:val="12503483"/>
    <w:lvl w:ilvl="0" w:tentative="0">
      <w:start w:val="1"/>
      <w:numFmt w:val="bullet"/>
      <w:pStyle w:val="113"/>
      <w:lvlText w:val=""/>
      <w:lvlJc w:val="left"/>
      <w:pPr>
        <w:tabs>
          <w:tab w:val="left" w:pos="420"/>
        </w:tabs>
        <w:ind w:left="420" w:hanging="420"/>
      </w:pPr>
      <w:rPr>
        <w:rFonts w:hint="default" w:ascii="Wingdings" w:hAnsi="Wingdings"/>
      </w:rPr>
    </w:lvl>
    <w:lvl w:ilvl="1" w:tentative="0">
      <w:start w:val="1"/>
      <w:numFmt w:val="bullet"/>
      <w:pStyle w:val="78"/>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1462305C"/>
    <w:multiLevelType w:val="multilevel"/>
    <w:tmpl w:val="1462305C"/>
    <w:lvl w:ilvl="0" w:tentative="0">
      <w:start w:val="1"/>
      <w:numFmt w:val="decimal"/>
      <w:lvlText w:val="%1，"/>
      <w:lvlJc w:val="left"/>
      <w:pPr>
        <w:ind w:left="360" w:hanging="360"/>
      </w:pPr>
      <w:rPr>
        <w:rFonts w:ascii="宋体" w:hAnsi="Courier New" w:eastAsia="宋体" w:cs="Courier New"/>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15E2464C"/>
    <w:multiLevelType w:val="multilevel"/>
    <w:tmpl w:val="15E2464C"/>
    <w:lvl w:ilvl="0" w:tentative="0">
      <w:start w:val="1"/>
      <w:numFmt w:val="decimal"/>
      <w:lvlText w:val="%1."/>
      <w:lvlJc w:val="left"/>
      <w:pPr>
        <w:ind w:left="562" w:hanging="420"/>
      </w:pPr>
      <w:rPr>
        <w:rFonts w:ascii="宋体" w:hAnsi="宋体" w:eastAsia="宋体"/>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9">
    <w:nsid w:val="160D20D0"/>
    <w:multiLevelType w:val="multilevel"/>
    <w:tmpl w:val="160D20D0"/>
    <w:lvl w:ilvl="0" w:tentative="0">
      <w:start w:val="1"/>
      <w:numFmt w:val="bullet"/>
      <w:pStyle w:val="116"/>
      <w:lvlText w:val=""/>
      <w:lvlJc w:val="left"/>
      <w:pPr>
        <w:tabs>
          <w:tab w:val="left" w:pos="840"/>
        </w:tabs>
        <w:ind w:left="840" w:hanging="420"/>
      </w:pPr>
      <w:rPr>
        <w:rFonts w:hint="default" w:ascii="Wingdings" w:hAnsi="Wingdings"/>
      </w:rPr>
    </w:lvl>
    <w:lvl w:ilvl="1" w:tentative="0">
      <w:start w:val="1"/>
      <w:numFmt w:val="bullet"/>
      <w:pStyle w:val="114"/>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0">
    <w:nsid w:val="1F8A1E45"/>
    <w:multiLevelType w:val="multilevel"/>
    <w:tmpl w:val="1F8A1E45"/>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
    <w:nsid w:val="223F7E8D"/>
    <w:multiLevelType w:val="multilevel"/>
    <w:tmpl w:val="223F7E8D"/>
    <w:lvl w:ilvl="0" w:tentative="0">
      <w:start w:val="1"/>
      <w:numFmt w:val="decimal"/>
      <w:lvlText w:val="%1."/>
      <w:lvlJc w:val="left"/>
      <w:pPr>
        <w:ind w:left="562" w:hanging="420"/>
      </w:pPr>
      <w:rPr>
        <w:rFonts w:ascii="宋体" w:hAnsi="宋体" w:eastAsia="宋体"/>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12">
    <w:nsid w:val="2F395B7B"/>
    <w:multiLevelType w:val="multilevel"/>
    <w:tmpl w:val="2F395B7B"/>
    <w:lvl w:ilvl="0" w:tentative="0">
      <w:start w:val="1"/>
      <w:numFmt w:val="bullet"/>
      <w:pStyle w:val="72"/>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3">
    <w:nsid w:val="3657EBBD"/>
    <w:multiLevelType w:val="singleLevel"/>
    <w:tmpl w:val="3657EBBD"/>
    <w:lvl w:ilvl="0" w:tentative="0">
      <w:start w:val="1"/>
      <w:numFmt w:val="chineseCounting"/>
      <w:suff w:val="space"/>
      <w:lvlText w:val="第%1章"/>
      <w:lvlJc w:val="left"/>
      <w:rPr>
        <w:rFonts w:hint="eastAsia"/>
      </w:rPr>
    </w:lvl>
  </w:abstractNum>
  <w:abstractNum w:abstractNumId="14">
    <w:nsid w:val="48EAA8FE"/>
    <w:multiLevelType w:val="singleLevel"/>
    <w:tmpl w:val="48EAA8FE"/>
    <w:lvl w:ilvl="0" w:tentative="0">
      <w:start w:val="16"/>
      <w:numFmt w:val="chineseCounting"/>
      <w:suff w:val="nothing"/>
      <w:lvlText w:val="%1、"/>
      <w:lvlJc w:val="left"/>
      <w:rPr>
        <w:rFonts w:hint="eastAsia"/>
      </w:rPr>
    </w:lvl>
  </w:abstractNum>
  <w:abstractNum w:abstractNumId="15">
    <w:nsid w:val="578EDC66"/>
    <w:multiLevelType w:val="singleLevel"/>
    <w:tmpl w:val="578EDC66"/>
    <w:lvl w:ilvl="0" w:tentative="0">
      <w:start w:val="1"/>
      <w:numFmt w:val="decimal"/>
      <w:suff w:val="space"/>
      <w:lvlText w:val="%1."/>
      <w:lvlJc w:val="left"/>
    </w:lvl>
  </w:abstractNum>
  <w:abstractNum w:abstractNumId="16">
    <w:nsid w:val="58D328D0"/>
    <w:multiLevelType w:val="singleLevel"/>
    <w:tmpl w:val="58D328D0"/>
    <w:lvl w:ilvl="0" w:tentative="0">
      <w:start w:val="1"/>
      <w:numFmt w:val="chineseCounting"/>
      <w:suff w:val="nothing"/>
      <w:lvlText w:val="（%1）"/>
      <w:lvlJc w:val="left"/>
    </w:lvl>
  </w:abstractNum>
  <w:abstractNum w:abstractNumId="17">
    <w:nsid w:val="612C1F54"/>
    <w:multiLevelType w:val="multilevel"/>
    <w:tmpl w:val="612C1F54"/>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7AEF7716"/>
    <w:multiLevelType w:val="multilevel"/>
    <w:tmpl w:val="7AEF7716"/>
    <w:lvl w:ilvl="0" w:tentative="0">
      <w:start w:val="1"/>
      <w:numFmt w:val="chineseCountingThousand"/>
      <w:pStyle w:val="65"/>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7B5FEC7E"/>
    <w:multiLevelType w:val="singleLevel"/>
    <w:tmpl w:val="7B5FEC7E"/>
    <w:lvl w:ilvl="0" w:tentative="0">
      <w:start w:val="1"/>
      <w:numFmt w:val="decimal"/>
      <w:lvlText w:val="(%1)"/>
      <w:lvlJc w:val="left"/>
      <w:pPr>
        <w:ind w:left="425" w:hanging="425"/>
      </w:pPr>
      <w:rPr>
        <w:rFonts w:hint="default"/>
      </w:rPr>
    </w:lvl>
  </w:abstractNum>
  <w:num w:numId="1">
    <w:abstractNumId w:val="3"/>
  </w:num>
  <w:num w:numId="2">
    <w:abstractNumId w:val="18"/>
  </w:num>
  <w:num w:numId="3">
    <w:abstractNumId w:val="12"/>
  </w:num>
  <w:num w:numId="4">
    <w:abstractNumId w:val="6"/>
  </w:num>
  <w:num w:numId="5">
    <w:abstractNumId w:val="2"/>
  </w:num>
  <w:num w:numId="6">
    <w:abstractNumId w:val="9"/>
  </w:num>
  <w:num w:numId="7">
    <w:abstractNumId w:val="11"/>
  </w:num>
  <w:num w:numId="8">
    <w:abstractNumId w:val="8"/>
  </w:num>
  <w:num w:numId="9">
    <w:abstractNumId w:val="13"/>
  </w:num>
  <w:num w:numId="10">
    <w:abstractNumId w:val="10"/>
  </w:num>
  <w:num w:numId="11">
    <w:abstractNumId w:val="7"/>
  </w:num>
  <w:num w:numId="12">
    <w:abstractNumId w:val="4"/>
  </w:num>
  <w:num w:numId="13">
    <w:abstractNumId w:val="19"/>
  </w:num>
  <w:num w:numId="14">
    <w:abstractNumId w:val="0"/>
  </w:num>
  <w:num w:numId="15">
    <w:abstractNumId w:val="15"/>
  </w:num>
  <w:num w:numId="16">
    <w:abstractNumId w:val="5"/>
  </w:num>
  <w:num w:numId="17">
    <w:abstractNumId w:val="16"/>
  </w:num>
  <w:num w:numId="18">
    <w:abstractNumId w:val="14"/>
  </w:num>
  <w:num w:numId="19">
    <w:abstractNumId w:val="1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kMjhhN2JmOGIxYjAxNWRiMjllYWQ4YjI0NjM4ZWUifQ=="/>
  </w:docVars>
  <w:rsids>
    <w:rsidRoot w:val="006C5683"/>
    <w:rsid w:val="00000AD9"/>
    <w:rsid w:val="000043C0"/>
    <w:rsid w:val="000050CA"/>
    <w:rsid w:val="000051C6"/>
    <w:rsid w:val="00005215"/>
    <w:rsid w:val="00005A10"/>
    <w:rsid w:val="00005D3D"/>
    <w:rsid w:val="00006113"/>
    <w:rsid w:val="00006F7B"/>
    <w:rsid w:val="00007043"/>
    <w:rsid w:val="00007951"/>
    <w:rsid w:val="00010063"/>
    <w:rsid w:val="00010102"/>
    <w:rsid w:val="0001019E"/>
    <w:rsid w:val="000105EE"/>
    <w:rsid w:val="00011EA6"/>
    <w:rsid w:val="00012B21"/>
    <w:rsid w:val="0001300F"/>
    <w:rsid w:val="00014507"/>
    <w:rsid w:val="0001480D"/>
    <w:rsid w:val="00014A5C"/>
    <w:rsid w:val="00015388"/>
    <w:rsid w:val="0001716B"/>
    <w:rsid w:val="00017F81"/>
    <w:rsid w:val="000211EA"/>
    <w:rsid w:val="000234B2"/>
    <w:rsid w:val="000252E7"/>
    <w:rsid w:val="00025AE4"/>
    <w:rsid w:val="0002684B"/>
    <w:rsid w:val="00026C7E"/>
    <w:rsid w:val="00027645"/>
    <w:rsid w:val="000300AE"/>
    <w:rsid w:val="000300EE"/>
    <w:rsid w:val="000302B6"/>
    <w:rsid w:val="000302BE"/>
    <w:rsid w:val="00030B05"/>
    <w:rsid w:val="00030BFC"/>
    <w:rsid w:val="0003106D"/>
    <w:rsid w:val="00031700"/>
    <w:rsid w:val="00031F6E"/>
    <w:rsid w:val="0003277F"/>
    <w:rsid w:val="00032948"/>
    <w:rsid w:val="00032B0A"/>
    <w:rsid w:val="0003315D"/>
    <w:rsid w:val="00033300"/>
    <w:rsid w:val="00033DE7"/>
    <w:rsid w:val="0003541F"/>
    <w:rsid w:val="00036A2B"/>
    <w:rsid w:val="000373EA"/>
    <w:rsid w:val="00040D3C"/>
    <w:rsid w:val="00042C84"/>
    <w:rsid w:val="00043739"/>
    <w:rsid w:val="00043A89"/>
    <w:rsid w:val="00045739"/>
    <w:rsid w:val="00045E91"/>
    <w:rsid w:val="00046D30"/>
    <w:rsid w:val="00050160"/>
    <w:rsid w:val="000510B6"/>
    <w:rsid w:val="00051133"/>
    <w:rsid w:val="00051F3F"/>
    <w:rsid w:val="000521D8"/>
    <w:rsid w:val="00052537"/>
    <w:rsid w:val="000525C9"/>
    <w:rsid w:val="00052BC1"/>
    <w:rsid w:val="00052CD3"/>
    <w:rsid w:val="0005347F"/>
    <w:rsid w:val="00053A89"/>
    <w:rsid w:val="0005582B"/>
    <w:rsid w:val="00056247"/>
    <w:rsid w:val="00056292"/>
    <w:rsid w:val="00056B03"/>
    <w:rsid w:val="00056C11"/>
    <w:rsid w:val="00056EE2"/>
    <w:rsid w:val="00057302"/>
    <w:rsid w:val="00057332"/>
    <w:rsid w:val="00057D00"/>
    <w:rsid w:val="0006267A"/>
    <w:rsid w:val="0006335B"/>
    <w:rsid w:val="0006340F"/>
    <w:rsid w:val="00063665"/>
    <w:rsid w:val="00063C25"/>
    <w:rsid w:val="00064892"/>
    <w:rsid w:val="00065644"/>
    <w:rsid w:val="00066026"/>
    <w:rsid w:val="0006660A"/>
    <w:rsid w:val="0006670C"/>
    <w:rsid w:val="00067960"/>
    <w:rsid w:val="0007003A"/>
    <w:rsid w:val="00070210"/>
    <w:rsid w:val="000707BF"/>
    <w:rsid w:val="00070932"/>
    <w:rsid w:val="000734CD"/>
    <w:rsid w:val="00074403"/>
    <w:rsid w:val="000750DC"/>
    <w:rsid w:val="0007583C"/>
    <w:rsid w:val="00075E8F"/>
    <w:rsid w:val="00076057"/>
    <w:rsid w:val="000770EC"/>
    <w:rsid w:val="00077D84"/>
    <w:rsid w:val="00081871"/>
    <w:rsid w:val="00082667"/>
    <w:rsid w:val="00082AD2"/>
    <w:rsid w:val="00082D0E"/>
    <w:rsid w:val="00083DC6"/>
    <w:rsid w:val="00084857"/>
    <w:rsid w:val="00084AED"/>
    <w:rsid w:val="000850AF"/>
    <w:rsid w:val="000852EB"/>
    <w:rsid w:val="000869D8"/>
    <w:rsid w:val="00086CA6"/>
    <w:rsid w:val="00090213"/>
    <w:rsid w:val="00090D28"/>
    <w:rsid w:val="00092FC7"/>
    <w:rsid w:val="00093133"/>
    <w:rsid w:val="0009395E"/>
    <w:rsid w:val="000954D5"/>
    <w:rsid w:val="00095723"/>
    <w:rsid w:val="0009618D"/>
    <w:rsid w:val="000961E1"/>
    <w:rsid w:val="0009709B"/>
    <w:rsid w:val="000975E3"/>
    <w:rsid w:val="00097959"/>
    <w:rsid w:val="000A04A4"/>
    <w:rsid w:val="000A1CC4"/>
    <w:rsid w:val="000A1DD1"/>
    <w:rsid w:val="000A21A5"/>
    <w:rsid w:val="000A3908"/>
    <w:rsid w:val="000A3A4A"/>
    <w:rsid w:val="000A4C29"/>
    <w:rsid w:val="000A6E2B"/>
    <w:rsid w:val="000A711E"/>
    <w:rsid w:val="000A79D3"/>
    <w:rsid w:val="000B05E2"/>
    <w:rsid w:val="000B2568"/>
    <w:rsid w:val="000B2BD1"/>
    <w:rsid w:val="000B41BB"/>
    <w:rsid w:val="000B5357"/>
    <w:rsid w:val="000B597F"/>
    <w:rsid w:val="000B634D"/>
    <w:rsid w:val="000B7465"/>
    <w:rsid w:val="000C14CB"/>
    <w:rsid w:val="000C18BC"/>
    <w:rsid w:val="000C1EE4"/>
    <w:rsid w:val="000C1FF9"/>
    <w:rsid w:val="000C2434"/>
    <w:rsid w:val="000C4151"/>
    <w:rsid w:val="000C4425"/>
    <w:rsid w:val="000C4B12"/>
    <w:rsid w:val="000C5FA7"/>
    <w:rsid w:val="000C7E71"/>
    <w:rsid w:val="000D16AA"/>
    <w:rsid w:val="000D1A7D"/>
    <w:rsid w:val="000D22DB"/>
    <w:rsid w:val="000D2309"/>
    <w:rsid w:val="000D2CCA"/>
    <w:rsid w:val="000D366B"/>
    <w:rsid w:val="000D38F9"/>
    <w:rsid w:val="000D5D6B"/>
    <w:rsid w:val="000D7A20"/>
    <w:rsid w:val="000E114A"/>
    <w:rsid w:val="000E161C"/>
    <w:rsid w:val="000E355C"/>
    <w:rsid w:val="000E470B"/>
    <w:rsid w:val="000E4DE8"/>
    <w:rsid w:val="000E50F5"/>
    <w:rsid w:val="000E5E99"/>
    <w:rsid w:val="000E652B"/>
    <w:rsid w:val="000E6A66"/>
    <w:rsid w:val="000F0C3B"/>
    <w:rsid w:val="000F0E9F"/>
    <w:rsid w:val="000F14AD"/>
    <w:rsid w:val="000F1540"/>
    <w:rsid w:val="000F2065"/>
    <w:rsid w:val="000F2A88"/>
    <w:rsid w:val="000F2C23"/>
    <w:rsid w:val="000F2D1B"/>
    <w:rsid w:val="000F3658"/>
    <w:rsid w:val="000F3B37"/>
    <w:rsid w:val="000F3F12"/>
    <w:rsid w:val="000F565B"/>
    <w:rsid w:val="000F5C6C"/>
    <w:rsid w:val="000F5F3F"/>
    <w:rsid w:val="00100570"/>
    <w:rsid w:val="00101CE5"/>
    <w:rsid w:val="00101DD0"/>
    <w:rsid w:val="00102555"/>
    <w:rsid w:val="0010291B"/>
    <w:rsid w:val="00102B4B"/>
    <w:rsid w:val="00103AB9"/>
    <w:rsid w:val="00103E80"/>
    <w:rsid w:val="00103EDF"/>
    <w:rsid w:val="00107187"/>
    <w:rsid w:val="00107272"/>
    <w:rsid w:val="00107D54"/>
    <w:rsid w:val="00110B62"/>
    <w:rsid w:val="00111581"/>
    <w:rsid w:val="00111CEB"/>
    <w:rsid w:val="0011245C"/>
    <w:rsid w:val="00113EF2"/>
    <w:rsid w:val="001145E3"/>
    <w:rsid w:val="0011500F"/>
    <w:rsid w:val="00115A55"/>
    <w:rsid w:val="0011665D"/>
    <w:rsid w:val="00116AAC"/>
    <w:rsid w:val="00117D55"/>
    <w:rsid w:val="001204B2"/>
    <w:rsid w:val="001212EF"/>
    <w:rsid w:val="001217DC"/>
    <w:rsid w:val="00121F81"/>
    <w:rsid w:val="0012203F"/>
    <w:rsid w:val="0012260B"/>
    <w:rsid w:val="00122D7E"/>
    <w:rsid w:val="00123CC6"/>
    <w:rsid w:val="00124F41"/>
    <w:rsid w:val="0012526B"/>
    <w:rsid w:val="00125689"/>
    <w:rsid w:val="00125882"/>
    <w:rsid w:val="00125C8A"/>
    <w:rsid w:val="001261FC"/>
    <w:rsid w:val="0013031C"/>
    <w:rsid w:val="001306FE"/>
    <w:rsid w:val="00130827"/>
    <w:rsid w:val="001308A2"/>
    <w:rsid w:val="00131140"/>
    <w:rsid w:val="00132FD3"/>
    <w:rsid w:val="00134B56"/>
    <w:rsid w:val="0013673A"/>
    <w:rsid w:val="00137658"/>
    <w:rsid w:val="0014019A"/>
    <w:rsid w:val="001410EB"/>
    <w:rsid w:val="00143554"/>
    <w:rsid w:val="00143653"/>
    <w:rsid w:val="00143934"/>
    <w:rsid w:val="00143B3A"/>
    <w:rsid w:val="00143E43"/>
    <w:rsid w:val="00143FFC"/>
    <w:rsid w:val="0014485E"/>
    <w:rsid w:val="00145760"/>
    <w:rsid w:val="00146ABB"/>
    <w:rsid w:val="00147338"/>
    <w:rsid w:val="00147A48"/>
    <w:rsid w:val="00150143"/>
    <w:rsid w:val="00150649"/>
    <w:rsid w:val="001509AB"/>
    <w:rsid w:val="00152CE1"/>
    <w:rsid w:val="00152E91"/>
    <w:rsid w:val="0015460B"/>
    <w:rsid w:val="00154F48"/>
    <w:rsid w:val="00156CA9"/>
    <w:rsid w:val="00157465"/>
    <w:rsid w:val="00157E23"/>
    <w:rsid w:val="00157FC3"/>
    <w:rsid w:val="00160ACE"/>
    <w:rsid w:val="00161C4F"/>
    <w:rsid w:val="00161C84"/>
    <w:rsid w:val="00161F2A"/>
    <w:rsid w:val="00161FDF"/>
    <w:rsid w:val="001626BD"/>
    <w:rsid w:val="00162C33"/>
    <w:rsid w:val="00163269"/>
    <w:rsid w:val="0016340E"/>
    <w:rsid w:val="00164E23"/>
    <w:rsid w:val="0016595F"/>
    <w:rsid w:val="00166A2C"/>
    <w:rsid w:val="00166BF2"/>
    <w:rsid w:val="00166CC3"/>
    <w:rsid w:val="00170A9E"/>
    <w:rsid w:val="00170F03"/>
    <w:rsid w:val="0017121A"/>
    <w:rsid w:val="00171401"/>
    <w:rsid w:val="00171777"/>
    <w:rsid w:val="001719FB"/>
    <w:rsid w:val="00172B65"/>
    <w:rsid w:val="00172EF5"/>
    <w:rsid w:val="00173288"/>
    <w:rsid w:val="001732E1"/>
    <w:rsid w:val="0017613E"/>
    <w:rsid w:val="00177167"/>
    <w:rsid w:val="00177439"/>
    <w:rsid w:val="00180046"/>
    <w:rsid w:val="001811D8"/>
    <w:rsid w:val="00181A71"/>
    <w:rsid w:val="00181B8A"/>
    <w:rsid w:val="0018261B"/>
    <w:rsid w:val="001834A7"/>
    <w:rsid w:val="0018373B"/>
    <w:rsid w:val="00183C79"/>
    <w:rsid w:val="00183C8B"/>
    <w:rsid w:val="00183E75"/>
    <w:rsid w:val="001845CF"/>
    <w:rsid w:val="001865BB"/>
    <w:rsid w:val="00187518"/>
    <w:rsid w:val="00187743"/>
    <w:rsid w:val="0018787D"/>
    <w:rsid w:val="00187A31"/>
    <w:rsid w:val="00187C06"/>
    <w:rsid w:val="0019096C"/>
    <w:rsid w:val="00191EA7"/>
    <w:rsid w:val="00192164"/>
    <w:rsid w:val="00193F95"/>
    <w:rsid w:val="00194C98"/>
    <w:rsid w:val="00194FB7"/>
    <w:rsid w:val="00196B4E"/>
    <w:rsid w:val="001975A1"/>
    <w:rsid w:val="001975D1"/>
    <w:rsid w:val="00197935"/>
    <w:rsid w:val="001A027A"/>
    <w:rsid w:val="001A08E4"/>
    <w:rsid w:val="001A0D2C"/>
    <w:rsid w:val="001A12B5"/>
    <w:rsid w:val="001A1C72"/>
    <w:rsid w:val="001A3980"/>
    <w:rsid w:val="001A3CAC"/>
    <w:rsid w:val="001A422B"/>
    <w:rsid w:val="001A440A"/>
    <w:rsid w:val="001A4A55"/>
    <w:rsid w:val="001A5823"/>
    <w:rsid w:val="001A5C6F"/>
    <w:rsid w:val="001A6A4F"/>
    <w:rsid w:val="001A76B7"/>
    <w:rsid w:val="001B006F"/>
    <w:rsid w:val="001B015C"/>
    <w:rsid w:val="001B1339"/>
    <w:rsid w:val="001B1B58"/>
    <w:rsid w:val="001B1F55"/>
    <w:rsid w:val="001B2049"/>
    <w:rsid w:val="001B2934"/>
    <w:rsid w:val="001B4A37"/>
    <w:rsid w:val="001B579C"/>
    <w:rsid w:val="001B67A6"/>
    <w:rsid w:val="001B6FAD"/>
    <w:rsid w:val="001B7DD2"/>
    <w:rsid w:val="001C04B2"/>
    <w:rsid w:val="001C14C1"/>
    <w:rsid w:val="001C1FDE"/>
    <w:rsid w:val="001C2063"/>
    <w:rsid w:val="001C21E1"/>
    <w:rsid w:val="001C3426"/>
    <w:rsid w:val="001C4768"/>
    <w:rsid w:val="001C5839"/>
    <w:rsid w:val="001C6AF6"/>
    <w:rsid w:val="001C7129"/>
    <w:rsid w:val="001C77E1"/>
    <w:rsid w:val="001C7ADA"/>
    <w:rsid w:val="001D121D"/>
    <w:rsid w:val="001D1DC9"/>
    <w:rsid w:val="001D3543"/>
    <w:rsid w:val="001D4151"/>
    <w:rsid w:val="001D58E5"/>
    <w:rsid w:val="001E0FAB"/>
    <w:rsid w:val="001E2502"/>
    <w:rsid w:val="001E292F"/>
    <w:rsid w:val="001E351C"/>
    <w:rsid w:val="001E474D"/>
    <w:rsid w:val="001E5194"/>
    <w:rsid w:val="001E5A81"/>
    <w:rsid w:val="001E62FB"/>
    <w:rsid w:val="001E6A0B"/>
    <w:rsid w:val="001E77DA"/>
    <w:rsid w:val="001E7910"/>
    <w:rsid w:val="001E7A2F"/>
    <w:rsid w:val="001E7AB0"/>
    <w:rsid w:val="001E7DD0"/>
    <w:rsid w:val="001F0349"/>
    <w:rsid w:val="001F077B"/>
    <w:rsid w:val="001F0B74"/>
    <w:rsid w:val="001F21C6"/>
    <w:rsid w:val="001F2648"/>
    <w:rsid w:val="001F2B7A"/>
    <w:rsid w:val="001F41B9"/>
    <w:rsid w:val="001F4BE8"/>
    <w:rsid w:val="001F4EB8"/>
    <w:rsid w:val="001F560A"/>
    <w:rsid w:val="001F6318"/>
    <w:rsid w:val="001F65B1"/>
    <w:rsid w:val="001F6B83"/>
    <w:rsid w:val="001F6F6A"/>
    <w:rsid w:val="001F7595"/>
    <w:rsid w:val="002000B8"/>
    <w:rsid w:val="00200B4C"/>
    <w:rsid w:val="0020183B"/>
    <w:rsid w:val="00203267"/>
    <w:rsid w:val="00203897"/>
    <w:rsid w:val="0020391D"/>
    <w:rsid w:val="00205863"/>
    <w:rsid w:val="00205F9C"/>
    <w:rsid w:val="002060F7"/>
    <w:rsid w:val="00207BC6"/>
    <w:rsid w:val="00210771"/>
    <w:rsid w:val="00210EE2"/>
    <w:rsid w:val="00211885"/>
    <w:rsid w:val="00211D2B"/>
    <w:rsid w:val="00212ADF"/>
    <w:rsid w:val="002134CF"/>
    <w:rsid w:val="00213A60"/>
    <w:rsid w:val="0021429B"/>
    <w:rsid w:val="00215699"/>
    <w:rsid w:val="002159DE"/>
    <w:rsid w:val="00215E99"/>
    <w:rsid w:val="0021667D"/>
    <w:rsid w:val="002166A1"/>
    <w:rsid w:val="002166A6"/>
    <w:rsid w:val="00216BB6"/>
    <w:rsid w:val="0022048B"/>
    <w:rsid w:val="00220E0A"/>
    <w:rsid w:val="0022175C"/>
    <w:rsid w:val="00222261"/>
    <w:rsid w:val="00223AC8"/>
    <w:rsid w:val="00223C96"/>
    <w:rsid w:val="00224852"/>
    <w:rsid w:val="0022634D"/>
    <w:rsid w:val="00227512"/>
    <w:rsid w:val="0022766E"/>
    <w:rsid w:val="002278D5"/>
    <w:rsid w:val="00227C13"/>
    <w:rsid w:val="00227D49"/>
    <w:rsid w:val="00227FC7"/>
    <w:rsid w:val="00233A54"/>
    <w:rsid w:val="00234440"/>
    <w:rsid w:val="002347C9"/>
    <w:rsid w:val="00235613"/>
    <w:rsid w:val="00235689"/>
    <w:rsid w:val="00236E72"/>
    <w:rsid w:val="002411BD"/>
    <w:rsid w:val="00241566"/>
    <w:rsid w:val="00242F7E"/>
    <w:rsid w:val="00243659"/>
    <w:rsid w:val="00244711"/>
    <w:rsid w:val="00244AE4"/>
    <w:rsid w:val="00244D15"/>
    <w:rsid w:val="002459F9"/>
    <w:rsid w:val="00245EBE"/>
    <w:rsid w:val="002472C1"/>
    <w:rsid w:val="002473F4"/>
    <w:rsid w:val="00250F42"/>
    <w:rsid w:val="002522C5"/>
    <w:rsid w:val="00252A76"/>
    <w:rsid w:val="00252EBA"/>
    <w:rsid w:val="0025361A"/>
    <w:rsid w:val="0025376D"/>
    <w:rsid w:val="002545EF"/>
    <w:rsid w:val="00254B44"/>
    <w:rsid w:val="00254E99"/>
    <w:rsid w:val="00255B9B"/>
    <w:rsid w:val="00256596"/>
    <w:rsid w:val="002574BC"/>
    <w:rsid w:val="00257739"/>
    <w:rsid w:val="0026027A"/>
    <w:rsid w:val="00260533"/>
    <w:rsid w:val="002605CE"/>
    <w:rsid w:val="00261367"/>
    <w:rsid w:val="00261A54"/>
    <w:rsid w:val="00261C21"/>
    <w:rsid w:val="00261D37"/>
    <w:rsid w:val="00262D6B"/>
    <w:rsid w:val="00262E5B"/>
    <w:rsid w:val="00262ED0"/>
    <w:rsid w:val="00263035"/>
    <w:rsid w:val="00263607"/>
    <w:rsid w:val="002638EE"/>
    <w:rsid w:val="00263E0C"/>
    <w:rsid w:val="00264965"/>
    <w:rsid w:val="002656E1"/>
    <w:rsid w:val="00265CFF"/>
    <w:rsid w:val="00270B4E"/>
    <w:rsid w:val="00271500"/>
    <w:rsid w:val="00272E57"/>
    <w:rsid w:val="00274663"/>
    <w:rsid w:val="0027487F"/>
    <w:rsid w:val="00275641"/>
    <w:rsid w:val="0027569A"/>
    <w:rsid w:val="00275D64"/>
    <w:rsid w:val="002767D9"/>
    <w:rsid w:val="00280F4B"/>
    <w:rsid w:val="00281369"/>
    <w:rsid w:val="002821E9"/>
    <w:rsid w:val="002827D2"/>
    <w:rsid w:val="002835B7"/>
    <w:rsid w:val="00284C1F"/>
    <w:rsid w:val="002851AF"/>
    <w:rsid w:val="00286129"/>
    <w:rsid w:val="0028787B"/>
    <w:rsid w:val="0028788A"/>
    <w:rsid w:val="00290263"/>
    <w:rsid w:val="002908A7"/>
    <w:rsid w:val="0029129C"/>
    <w:rsid w:val="00291768"/>
    <w:rsid w:val="00291796"/>
    <w:rsid w:val="00291820"/>
    <w:rsid w:val="00291DBF"/>
    <w:rsid w:val="00292F66"/>
    <w:rsid w:val="0029315D"/>
    <w:rsid w:val="00293A33"/>
    <w:rsid w:val="0029449E"/>
    <w:rsid w:val="0029488D"/>
    <w:rsid w:val="0029530C"/>
    <w:rsid w:val="00296020"/>
    <w:rsid w:val="0029693F"/>
    <w:rsid w:val="002969C6"/>
    <w:rsid w:val="00296BE2"/>
    <w:rsid w:val="00296F46"/>
    <w:rsid w:val="00296F8A"/>
    <w:rsid w:val="002A11CE"/>
    <w:rsid w:val="002A13E2"/>
    <w:rsid w:val="002A180F"/>
    <w:rsid w:val="002A1B36"/>
    <w:rsid w:val="002A37E6"/>
    <w:rsid w:val="002A481A"/>
    <w:rsid w:val="002A4DFC"/>
    <w:rsid w:val="002B0908"/>
    <w:rsid w:val="002B18D6"/>
    <w:rsid w:val="002B22D4"/>
    <w:rsid w:val="002B2937"/>
    <w:rsid w:val="002B3984"/>
    <w:rsid w:val="002B4230"/>
    <w:rsid w:val="002B4BF3"/>
    <w:rsid w:val="002B55C8"/>
    <w:rsid w:val="002B5E4B"/>
    <w:rsid w:val="002B660D"/>
    <w:rsid w:val="002B7969"/>
    <w:rsid w:val="002C0031"/>
    <w:rsid w:val="002C0172"/>
    <w:rsid w:val="002C0485"/>
    <w:rsid w:val="002C0762"/>
    <w:rsid w:val="002C19C7"/>
    <w:rsid w:val="002C257A"/>
    <w:rsid w:val="002C2BEC"/>
    <w:rsid w:val="002C30C0"/>
    <w:rsid w:val="002C4F4B"/>
    <w:rsid w:val="002C514C"/>
    <w:rsid w:val="002C6EC0"/>
    <w:rsid w:val="002C7018"/>
    <w:rsid w:val="002D0356"/>
    <w:rsid w:val="002D07C0"/>
    <w:rsid w:val="002D0F98"/>
    <w:rsid w:val="002D1DFB"/>
    <w:rsid w:val="002D45BF"/>
    <w:rsid w:val="002D4A85"/>
    <w:rsid w:val="002D4F6D"/>
    <w:rsid w:val="002D6162"/>
    <w:rsid w:val="002D64DF"/>
    <w:rsid w:val="002D7FCB"/>
    <w:rsid w:val="002E242E"/>
    <w:rsid w:val="002E28B6"/>
    <w:rsid w:val="002E2FEC"/>
    <w:rsid w:val="002E38DB"/>
    <w:rsid w:val="002E3BEB"/>
    <w:rsid w:val="002E4AB1"/>
    <w:rsid w:val="002E4F8A"/>
    <w:rsid w:val="002E505D"/>
    <w:rsid w:val="002E6F69"/>
    <w:rsid w:val="002E73B8"/>
    <w:rsid w:val="002F0823"/>
    <w:rsid w:val="002F1940"/>
    <w:rsid w:val="002F2471"/>
    <w:rsid w:val="002F2B7A"/>
    <w:rsid w:val="002F3105"/>
    <w:rsid w:val="002F5E6C"/>
    <w:rsid w:val="002F6FCD"/>
    <w:rsid w:val="002F72FF"/>
    <w:rsid w:val="00300BF3"/>
    <w:rsid w:val="0030143F"/>
    <w:rsid w:val="00301859"/>
    <w:rsid w:val="00301BCD"/>
    <w:rsid w:val="00303ACF"/>
    <w:rsid w:val="0030463E"/>
    <w:rsid w:val="003046CD"/>
    <w:rsid w:val="0030499C"/>
    <w:rsid w:val="00304ED6"/>
    <w:rsid w:val="00305470"/>
    <w:rsid w:val="00306D5D"/>
    <w:rsid w:val="00306FF4"/>
    <w:rsid w:val="00310EE1"/>
    <w:rsid w:val="003122B0"/>
    <w:rsid w:val="00312390"/>
    <w:rsid w:val="003138EB"/>
    <w:rsid w:val="00315880"/>
    <w:rsid w:val="00315A06"/>
    <w:rsid w:val="0031678B"/>
    <w:rsid w:val="0031683C"/>
    <w:rsid w:val="00317146"/>
    <w:rsid w:val="003176EA"/>
    <w:rsid w:val="00317D36"/>
    <w:rsid w:val="00321473"/>
    <w:rsid w:val="003225FB"/>
    <w:rsid w:val="00322CEB"/>
    <w:rsid w:val="00323A7C"/>
    <w:rsid w:val="00323AA4"/>
    <w:rsid w:val="00323BE9"/>
    <w:rsid w:val="00323C32"/>
    <w:rsid w:val="00323CC7"/>
    <w:rsid w:val="00324A1D"/>
    <w:rsid w:val="00324C55"/>
    <w:rsid w:val="003250B4"/>
    <w:rsid w:val="00325742"/>
    <w:rsid w:val="00326AA6"/>
    <w:rsid w:val="00327AB3"/>
    <w:rsid w:val="00327F9E"/>
    <w:rsid w:val="00330527"/>
    <w:rsid w:val="003318A6"/>
    <w:rsid w:val="003321A8"/>
    <w:rsid w:val="00332EB1"/>
    <w:rsid w:val="00333329"/>
    <w:rsid w:val="00333E63"/>
    <w:rsid w:val="00334044"/>
    <w:rsid w:val="00335188"/>
    <w:rsid w:val="00335234"/>
    <w:rsid w:val="003373B8"/>
    <w:rsid w:val="003413F4"/>
    <w:rsid w:val="00342D85"/>
    <w:rsid w:val="00342DC1"/>
    <w:rsid w:val="00342EEE"/>
    <w:rsid w:val="00342EF7"/>
    <w:rsid w:val="003432B6"/>
    <w:rsid w:val="00343F41"/>
    <w:rsid w:val="00344BF3"/>
    <w:rsid w:val="00345CC1"/>
    <w:rsid w:val="00345EA7"/>
    <w:rsid w:val="00346021"/>
    <w:rsid w:val="00346200"/>
    <w:rsid w:val="00346474"/>
    <w:rsid w:val="0034652C"/>
    <w:rsid w:val="00346606"/>
    <w:rsid w:val="00346E73"/>
    <w:rsid w:val="0035067B"/>
    <w:rsid w:val="00350B6E"/>
    <w:rsid w:val="00351A4A"/>
    <w:rsid w:val="00351D95"/>
    <w:rsid w:val="00351FB4"/>
    <w:rsid w:val="00353860"/>
    <w:rsid w:val="00354CD9"/>
    <w:rsid w:val="003556C1"/>
    <w:rsid w:val="00355EEE"/>
    <w:rsid w:val="003565A7"/>
    <w:rsid w:val="003566EE"/>
    <w:rsid w:val="00357883"/>
    <w:rsid w:val="00360494"/>
    <w:rsid w:val="00360C00"/>
    <w:rsid w:val="00361935"/>
    <w:rsid w:val="003626AE"/>
    <w:rsid w:val="0036292A"/>
    <w:rsid w:val="00364B31"/>
    <w:rsid w:val="00364BEE"/>
    <w:rsid w:val="00364D5F"/>
    <w:rsid w:val="0036508D"/>
    <w:rsid w:val="003651C8"/>
    <w:rsid w:val="00366321"/>
    <w:rsid w:val="003669F1"/>
    <w:rsid w:val="00366F10"/>
    <w:rsid w:val="00367608"/>
    <w:rsid w:val="00367D68"/>
    <w:rsid w:val="003700A3"/>
    <w:rsid w:val="00370B40"/>
    <w:rsid w:val="00371C15"/>
    <w:rsid w:val="00372CDF"/>
    <w:rsid w:val="00373411"/>
    <w:rsid w:val="00373D40"/>
    <w:rsid w:val="003741F6"/>
    <w:rsid w:val="00374A29"/>
    <w:rsid w:val="00374FA4"/>
    <w:rsid w:val="003756C6"/>
    <w:rsid w:val="00375B04"/>
    <w:rsid w:val="00376E35"/>
    <w:rsid w:val="00377F6C"/>
    <w:rsid w:val="00380094"/>
    <w:rsid w:val="00380256"/>
    <w:rsid w:val="0038165D"/>
    <w:rsid w:val="00383071"/>
    <w:rsid w:val="00385444"/>
    <w:rsid w:val="00385F39"/>
    <w:rsid w:val="00386070"/>
    <w:rsid w:val="003900A5"/>
    <w:rsid w:val="003917AD"/>
    <w:rsid w:val="00391FAB"/>
    <w:rsid w:val="00392539"/>
    <w:rsid w:val="00392677"/>
    <w:rsid w:val="00393431"/>
    <w:rsid w:val="00393633"/>
    <w:rsid w:val="00393B44"/>
    <w:rsid w:val="00394086"/>
    <w:rsid w:val="003945E2"/>
    <w:rsid w:val="00394981"/>
    <w:rsid w:val="00394EAC"/>
    <w:rsid w:val="003953A8"/>
    <w:rsid w:val="00395429"/>
    <w:rsid w:val="003958E6"/>
    <w:rsid w:val="00395D76"/>
    <w:rsid w:val="00396F7B"/>
    <w:rsid w:val="00396FA3"/>
    <w:rsid w:val="0039788E"/>
    <w:rsid w:val="00397F0D"/>
    <w:rsid w:val="003A0DC3"/>
    <w:rsid w:val="003A1CF5"/>
    <w:rsid w:val="003A2812"/>
    <w:rsid w:val="003A2D0C"/>
    <w:rsid w:val="003A3304"/>
    <w:rsid w:val="003A3551"/>
    <w:rsid w:val="003A38F0"/>
    <w:rsid w:val="003A443D"/>
    <w:rsid w:val="003A6A5A"/>
    <w:rsid w:val="003A6B14"/>
    <w:rsid w:val="003A6D5C"/>
    <w:rsid w:val="003A72E9"/>
    <w:rsid w:val="003A7EE4"/>
    <w:rsid w:val="003B175A"/>
    <w:rsid w:val="003B3231"/>
    <w:rsid w:val="003B357A"/>
    <w:rsid w:val="003B499C"/>
    <w:rsid w:val="003B4CCD"/>
    <w:rsid w:val="003B53D4"/>
    <w:rsid w:val="003B56D7"/>
    <w:rsid w:val="003B6D73"/>
    <w:rsid w:val="003B7298"/>
    <w:rsid w:val="003B7E70"/>
    <w:rsid w:val="003C04AA"/>
    <w:rsid w:val="003C0FF8"/>
    <w:rsid w:val="003C1D0C"/>
    <w:rsid w:val="003C1E5B"/>
    <w:rsid w:val="003C25E1"/>
    <w:rsid w:val="003C4FD5"/>
    <w:rsid w:val="003C582B"/>
    <w:rsid w:val="003D1342"/>
    <w:rsid w:val="003D1825"/>
    <w:rsid w:val="003D2333"/>
    <w:rsid w:val="003D29D0"/>
    <w:rsid w:val="003D3241"/>
    <w:rsid w:val="003D4804"/>
    <w:rsid w:val="003D5413"/>
    <w:rsid w:val="003D7685"/>
    <w:rsid w:val="003D7BED"/>
    <w:rsid w:val="003D7E9A"/>
    <w:rsid w:val="003E0366"/>
    <w:rsid w:val="003E100C"/>
    <w:rsid w:val="003E1753"/>
    <w:rsid w:val="003E2FFE"/>
    <w:rsid w:val="003E364B"/>
    <w:rsid w:val="003E37AA"/>
    <w:rsid w:val="003E4310"/>
    <w:rsid w:val="003E47DE"/>
    <w:rsid w:val="003E4E1D"/>
    <w:rsid w:val="003E4FFA"/>
    <w:rsid w:val="003E6E11"/>
    <w:rsid w:val="003F0536"/>
    <w:rsid w:val="003F0E9E"/>
    <w:rsid w:val="003F10D3"/>
    <w:rsid w:val="003F1548"/>
    <w:rsid w:val="003F1917"/>
    <w:rsid w:val="003F2B3D"/>
    <w:rsid w:val="003F2FBA"/>
    <w:rsid w:val="003F3105"/>
    <w:rsid w:val="003F3C44"/>
    <w:rsid w:val="003F4172"/>
    <w:rsid w:val="003F4249"/>
    <w:rsid w:val="003F4E3B"/>
    <w:rsid w:val="003F5086"/>
    <w:rsid w:val="003F5108"/>
    <w:rsid w:val="003F5D2C"/>
    <w:rsid w:val="003F7679"/>
    <w:rsid w:val="00400C13"/>
    <w:rsid w:val="00402311"/>
    <w:rsid w:val="0040239F"/>
    <w:rsid w:val="00402C97"/>
    <w:rsid w:val="00403364"/>
    <w:rsid w:val="0040415C"/>
    <w:rsid w:val="00404AA4"/>
    <w:rsid w:val="00404C61"/>
    <w:rsid w:val="004050C9"/>
    <w:rsid w:val="004051F0"/>
    <w:rsid w:val="00406314"/>
    <w:rsid w:val="00406376"/>
    <w:rsid w:val="00406896"/>
    <w:rsid w:val="00407EC7"/>
    <w:rsid w:val="00411B37"/>
    <w:rsid w:val="0041234E"/>
    <w:rsid w:val="004125ED"/>
    <w:rsid w:val="00413B39"/>
    <w:rsid w:val="00413F67"/>
    <w:rsid w:val="00414240"/>
    <w:rsid w:val="0041450E"/>
    <w:rsid w:val="0041456E"/>
    <w:rsid w:val="00415370"/>
    <w:rsid w:val="00415781"/>
    <w:rsid w:val="00416485"/>
    <w:rsid w:val="00416F40"/>
    <w:rsid w:val="00417769"/>
    <w:rsid w:val="00417F0D"/>
    <w:rsid w:val="00421EF2"/>
    <w:rsid w:val="00422668"/>
    <w:rsid w:val="004251BE"/>
    <w:rsid w:val="0042602D"/>
    <w:rsid w:val="004261DA"/>
    <w:rsid w:val="00427004"/>
    <w:rsid w:val="00431AC1"/>
    <w:rsid w:val="00431B32"/>
    <w:rsid w:val="00431DE1"/>
    <w:rsid w:val="004329C9"/>
    <w:rsid w:val="00432CD5"/>
    <w:rsid w:val="00433CDB"/>
    <w:rsid w:val="0043442C"/>
    <w:rsid w:val="00435B9C"/>
    <w:rsid w:val="00435D29"/>
    <w:rsid w:val="004363FA"/>
    <w:rsid w:val="004364CC"/>
    <w:rsid w:val="00437141"/>
    <w:rsid w:val="00437345"/>
    <w:rsid w:val="004405B0"/>
    <w:rsid w:val="00441905"/>
    <w:rsid w:val="00441FF9"/>
    <w:rsid w:val="0044382F"/>
    <w:rsid w:val="00443B96"/>
    <w:rsid w:val="00443E1D"/>
    <w:rsid w:val="004442EB"/>
    <w:rsid w:val="00444FA3"/>
    <w:rsid w:val="00446553"/>
    <w:rsid w:val="00446A92"/>
    <w:rsid w:val="004501B4"/>
    <w:rsid w:val="0045082F"/>
    <w:rsid w:val="00450C00"/>
    <w:rsid w:val="0045135E"/>
    <w:rsid w:val="00452434"/>
    <w:rsid w:val="00452C53"/>
    <w:rsid w:val="004539C7"/>
    <w:rsid w:val="00454597"/>
    <w:rsid w:val="004548E6"/>
    <w:rsid w:val="00454DB8"/>
    <w:rsid w:val="0045543A"/>
    <w:rsid w:val="004556FB"/>
    <w:rsid w:val="00455880"/>
    <w:rsid w:val="00455B89"/>
    <w:rsid w:val="004561F9"/>
    <w:rsid w:val="0045637C"/>
    <w:rsid w:val="004569A3"/>
    <w:rsid w:val="004578A2"/>
    <w:rsid w:val="004578ED"/>
    <w:rsid w:val="0046039C"/>
    <w:rsid w:val="0046064C"/>
    <w:rsid w:val="004611B6"/>
    <w:rsid w:val="00461997"/>
    <w:rsid w:val="00463C1C"/>
    <w:rsid w:val="00463F8B"/>
    <w:rsid w:val="004649AD"/>
    <w:rsid w:val="004650E7"/>
    <w:rsid w:val="0046673B"/>
    <w:rsid w:val="0046687B"/>
    <w:rsid w:val="00466CB4"/>
    <w:rsid w:val="00470418"/>
    <w:rsid w:val="004704EA"/>
    <w:rsid w:val="0047071D"/>
    <w:rsid w:val="00471A85"/>
    <w:rsid w:val="004727C4"/>
    <w:rsid w:val="00473579"/>
    <w:rsid w:val="004746F1"/>
    <w:rsid w:val="00474E5A"/>
    <w:rsid w:val="0047558F"/>
    <w:rsid w:val="00475FD5"/>
    <w:rsid w:val="004765EE"/>
    <w:rsid w:val="0048003C"/>
    <w:rsid w:val="004812F4"/>
    <w:rsid w:val="0048231B"/>
    <w:rsid w:val="004838D4"/>
    <w:rsid w:val="00483AD9"/>
    <w:rsid w:val="004845AC"/>
    <w:rsid w:val="00484BE1"/>
    <w:rsid w:val="00484C31"/>
    <w:rsid w:val="00485A3E"/>
    <w:rsid w:val="00485D79"/>
    <w:rsid w:val="00485E3C"/>
    <w:rsid w:val="00486F09"/>
    <w:rsid w:val="004877FB"/>
    <w:rsid w:val="004906DB"/>
    <w:rsid w:val="00490C0F"/>
    <w:rsid w:val="00491FF2"/>
    <w:rsid w:val="004925EE"/>
    <w:rsid w:val="00492735"/>
    <w:rsid w:val="00492C96"/>
    <w:rsid w:val="00492F87"/>
    <w:rsid w:val="004945E8"/>
    <w:rsid w:val="00494FC9"/>
    <w:rsid w:val="00495228"/>
    <w:rsid w:val="004963B6"/>
    <w:rsid w:val="004974D9"/>
    <w:rsid w:val="004A2013"/>
    <w:rsid w:val="004A201B"/>
    <w:rsid w:val="004A2B7A"/>
    <w:rsid w:val="004A3EB3"/>
    <w:rsid w:val="004A41F0"/>
    <w:rsid w:val="004A4377"/>
    <w:rsid w:val="004A4BAB"/>
    <w:rsid w:val="004A57EB"/>
    <w:rsid w:val="004A5824"/>
    <w:rsid w:val="004A59D3"/>
    <w:rsid w:val="004A6D7C"/>
    <w:rsid w:val="004A6F11"/>
    <w:rsid w:val="004A74DD"/>
    <w:rsid w:val="004A788F"/>
    <w:rsid w:val="004B00D1"/>
    <w:rsid w:val="004B0B57"/>
    <w:rsid w:val="004B14E1"/>
    <w:rsid w:val="004B1CAB"/>
    <w:rsid w:val="004B2FF9"/>
    <w:rsid w:val="004B3506"/>
    <w:rsid w:val="004B36ED"/>
    <w:rsid w:val="004B40DB"/>
    <w:rsid w:val="004B4EF6"/>
    <w:rsid w:val="004B612E"/>
    <w:rsid w:val="004B623B"/>
    <w:rsid w:val="004B6554"/>
    <w:rsid w:val="004B6B22"/>
    <w:rsid w:val="004B6C50"/>
    <w:rsid w:val="004C0DA0"/>
    <w:rsid w:val="004C2EA5"/>
    <w:rsid w:val="004C3E02"/>
    <w:rsid w:val="004C422D"/>
    <w:rsid w:val="004C4CEB"/>
    <w:rsid w:val="004C5CBA"/>
    <w:rsid w:val="004C6C09"/>
    <w:rsid w:val="004C6EA3"/>
    <w:rsid w:val="004D000F"/>
    <w:rsid w:val="004D055D"/>
    <w:rsid w:val="004D1240"/>
    <w:rsid w:val="004D49EE"/>
    <w:rsid w:val="004D4AE0"/>
    <w:rsid w:val="004D4C0B"/>
    <w:rsid w:val="004D69FC"/>
    <w:rsid w:val="004D77BD"/>
    <w:rsid w:val="004D77DE"/>
    <w:rsid w:val="004D7BF4"/>
    <w:rsid w:val="004D7C92"/>
    <w:rsid w:val="004E1E41"/>
    <w:rsid w:val="004E295C"/>
    <w:rsid w:val="004E38B2"/>
    <w:rsid w:val="004E3936"/>
    <w:rsid w:val="004E490B"/>
    <w:rsid w:val="004E4AD3"/>
    <w:rsid w:val="004E57F7"/>
    <w:rsid w:val="004E5D9C"/>
    <w:rsid w:val="004E6707"/>
    <w:rsid w:val="004E6B8E"/>
    <w:rsid w:val="004F0543"/>
    <w:rsid w:val="004F0D33"/>
    <w:rsid w:val="004F2385"/>
    <w:rsid w:val="004F3A97"/>
    <w:rsid w:val="004F4684"/>
    <w:rsid w:val="004F5591"/>
    <w:rsid w:val="004F5D14"/>
    <w:rsid w:val="004F68DC"/>
    <w:rsid w:val="00500F7A"/>
    <w:rsid w:val="00501174"/>
    <w:rsid w:val="005012AD"/>
    <w:rsid w:val="005016E5"/>
    <w:rsid w:val="00501A56"/>
    <w:rsid w:val="00502317"/>
    <w:rsid w:val="005027BB"/>
    <w:rsid w:val="00503415"/>
    <w:rsid w:val="005037E1"/>
    <w:rsid w:val="00503B5C"/>
    <w:rsid w:val="00503DCE"/>
    <w:rsid w:val="00503FEB"/>
    <w:rsid w:val="0050456A"/>
    <w:rsid w:val="005068E1"/>
    <w:rsid w:val="005077C5"/>
    <w:rsid w:val="00510B80"/>
    <w:rsid w:val="0051168A"/>
    <w:rsid w:val="005117D2"/>
    <w:rsid w:val="005118A6"/>
    <w:rsid w:val="005122F4"/>
    <w:rsid w:val="00512F40"/>
    <w:rsid w:val="00513489"/>
    <w:rsid w:val="0051405F"/>
    <w:rsid w:val="0051444F"/>
    <w:rsid w:val="005156A6"/>
    <w:rsid w:val="00516393"/>
    <w:rsid w:val="00516C15"/>
    <w:rsid w:val="005179A5"/>
    <w:rsid w:val="00517B44"/>
    <w:rsid w:val="00520B4F"/>
    <w:rsid w:val="00521F78"/>
    <w:rsid w:val="00524AD7"/>
    <w:rsid w:val="005254FD"/>
    <w:rsid w:val="005260FD"/>
    <w:rsid w:val="005268A9"/>
    <w:rsid w:val="0052720F"/>
    <w:rsid w:val="00527421"/>
    <w:rsid w:val="005275C4"/>
    <w:rsid w:val="00527779"/>
    <w:rsid w:val="00527D36"/>
    <w:rsid w:val="00531076"/>
    <w:rsid w:val="005319B4"/>
    <w:rsid w:val="00531D28"/>
    <w:rsid w:val="0053266F"/>
    <w:rsid w:val="005328A8"/>
    <w:rsid w:val="00533920"/>
    <w:rsid w:val="00535141"/>
    <w:rsid w:val="00535324"/>
    <w:rsid w:val="00535504"/>
    <w:rsid w:val="005363B4"/>
    <w:rsid w:val="0053712D"/>
    <w:rsid w:val="005403F4"/>
    <w:rsid w:val="00541136"/>
    <w:rsid w:val="0054216F"/>
    <w:rsid w:val="0054237A"/>
    <w:rsid w:val="00542F18"/>
    <w:rsid w:val="00544853"/>
    <w:rsid w:val="005448C5"/>
    <w:rsid w:val="00544B69"/>
    <w:rsid w:val="00544CA5"/>
    <w:rsid w:val="005450E2"/>
    <w:rsid w:val="005452F1"/>
    <w:rsid w:val="00545B19"/>
    <w:rsid w:val="0055035F"/>
    <w:rsid w:val="005507FD"/>
    <w:rsid w:val="005511C0"/>
    <w:rsid w:val="0055232C"/>
    <w:rsid w:val="0055278E"/>
    <w:rsid w:val="00555488"/>
    <w:rsid w:val="0055549A"/>
    <w:rsid w:val="00555B18"/>
    <w:rsid w:val="00555C9C"/>
    <w:rsid w:val="00556A4D"/>
    <w:rsid w:val="00557319"/>
    <w:rsid w:val="0055764E"/>
    <w:rsid w:val="00560528"/>
    <w:rsid w:val="00560699"/>
    <w:rsid w:val="00561923"/>
    <w:rsid w:val="005622F8"/>
    <w:rsid w:val="0056310A"/>
    <w:rsid w:val="0056336F"/>
    <w:rsid w:val="00565AF7"/>
    <w:rsid w:val="0057189C"/>
    <w:rsid w:val="00571BD2"/>
    <w:rsid w:val="00571CD7"/>
    <w:rsid w:val="00571D59"/>
    <w:rsid w:val="005728C2"/>
    <w:rsid w:val="00572E3E"/>
    <w:rsid w:val="005737FC"/>
    <w:rsid w:val="0057420B"/>
    <w:rsid w:val="0057593B"/>
    <w:rsid w:val="00576406"/>
    <w:rsid w:val="00576BDA"/>
    <w:rsid w:val="00580280"/>
    <w:rsid w:val="00580B9E"/>
    <w:rsid w:val="0058135A"/>
    <w:rsid w:val="00581F7C"/>
    <w:rsid w:val="00583358"/>
    <w:rsid w:val="005839BF"/>
    <w:rsid w:val="00584058"/>
    <w:rsid w:val="005844A5"/>
    <w:rsid w:val="005846B4"/>
    <w:rsid w:val="005850E5"/>
    <w:rsid w:val="005851E0"/>
    <w:rsid w:val="00585571"/>
    <w:rsid w:val="005856F9"/>
    <w:rsid w:val="00585A40"/>
    <w:rsid w:val="00585B91"/>
    <w:rsid w:val="00586BF1"/>
    <w:rsid w:val="00587191"/>
    <w:rsid w:val="00587DC4"/>
    <w:rsid w:val="005903E4"/>
    <w:rsid w:val="005907D5"/>
    <w:rsid w:val="005913EE"/>
    <w:rsid w:val="00592461"/>
    <w:rsid w:val="005950D6"/>
    <w:rsid w:val="0059519C"/>
    <w:rsid w:val="00595524"/>
    <w:rsid w:val="00595EDC"/>
    <w:rsid w:val="005968B8"/>
    <w:rsid w:val="005972BA"/>
    <w:rsid w:val="005974F3"/>
    <w:rsid w:val="0059751C"/>
    <w:rsid w:val="0059778B"/>
    <w:rsid w:val="00597919"/>
    <w:rsid w:val="005A0B9F"/>
    <w:rsid w:val="005A0EFC"/>
    <w:rsid w:val="005A44E7"/>
    <w:rsid w:val="005A5D8E"/>
    <w:rsid w:val="005A63D8"/>
    <w:rsid w:val="005A7202"/>
    <w:rsid w:val="005A79AF"/>
    <w:rsid w:val="005A7C14"/>
    <w:rsid w:val="005A7DBE"/>
    <w:rsid w:val="005B152C"/>
    <w:rsid w:val="005B1C64"/>
    <w:rsid w:val="005B1DE8"/>
    <w:rsid w:val="005B2807"/>
    <w:rsid w:val="005B3606"/>
    <w:rsid w:val="005B3E08"/>
    <w:rsid w:val="005B49B6"/>
    <w:rsid w:val="005B56EE"/>
    <w:rsid w:val="005B604A"/>
    <w:rsid w:val="005B672C"/>
    <w:rsid w:val="005B747D"/>
    <w:rsid w:val="005B7733"/>
    <w:rsid w:val="005B7A22"/>
    <w:rsid w:val="005C0602"/>
    <w:rsid w:val="005C0D5D"/>
    <w:rsid w:val="005C1415"/>
    <w:rsid w:val="005C191A"/>
    <w:rsid w:val="005C2AA9"/>
    <w:rsid w:val="005C330D"/>
    <w:rsid w:val="005C3E2E"/>
    <w:rsid w:val="005C40C7"/>
    <w:rsid w:val="005C4114"/>
    <w:rsid w:val="005C4EFF"/>
    <w:rsid w:val="005C4F43"/>
    <w:rsid w:val="005D0B55"/>
    <w:rsid w:val="005D1E32"/>
    <w:rsid w:val="005D326B"/>
    <w:rsid w:val="005D4442"/>
    <w:rsid w:val="005D4566"/>
    <w:rsid w:val="005D4A04"/>
    <w:rsid w:val="005D4CF7"/>
    <w:rsid w:val="005D5347"/>
    <w:rsid w:val="005D5CC5"/>
    <w:rsid w:val="005D5FE6"/>
    <w:rsid w:val="005D61EA"/>
    <w:rsid w:val="005D787B"/>
    <w:rsid w:val="005D7F45"/>
    <w:rsid w:val="005E031D"/>
    <w:rsid w:val="005E03AC"/>
    <w:rsid w:val="005E04B5"/>
    <w:rsid w:val="005E0621"/>
    <w:rsid w:val="005E12BE"/>
    <w:rsid w:val="005E2C81"/>
    <w:rsid w:val="005E4D3C"/>
    <w:rsid w:val="005E7158"/>
    <w:rsid w:val="005E7ECB"/>
    <w:rsid w:val="005F0780"/>
    <w:rsid w:val="005F0C00"/>
    <w:rsid w:val="005F1037"/>
    <w:rsid w:val="005F2BF8"/>
    <w:rsid w:val="005F2EA8"/>
    <w:rsid w:val="005F5D1D"/>
    <w:rsid w:val="005F60C9"/>
    <w:rsid w:val="005F64C6"/>
    <w:rsid w:val="005F7227"/>
    <w:rsid w:val="006008F1"/>
    <w:rsid w:val="00601714"/>
    <w:rsid w:val="00601735"/>
    <w:rsid w:val="00602BD2"/>
    <w:rsid w:val="006039A2"/>
    <w:rsid w:val="00604980"/>
    <w:rsid w:val="00604E2B"/>
    <w:rsid w:val="0060591E"/>
    <w:rsid w:val="0060614D"/>
    <w:rsid w:val="00610871"/>
    <w:rsid w:val="00610CED"/>
    <w:rsid w:val="00610E48"/>
    <w:rsid w:val="00610FE0"/>
    <w:rsid w:val="00611E73"/>
    <w:rsid w:val="0061390F"/>
    <w:rsid w:val="00613C47"/>
    <w:rsid w:val="0061459E"/>
    <w:rsid w:val="00615086"/>
    <w:rsid w:val="00616201"/>
    <w:rsid w:val="00616225"/>
    <w:rsid w:val="00616D2B"/>
    <w:rsid w:val="0061705E"/>
    <w:rsid w:val="00617A8B"/>
    <w:rsid w:val="00621904"/>
    <w:rsid w:val="00622248"/>
    <w:rsid w:val="00622FEA"/>
    <w:rsid w:val="00623CDF"/>
    <w:rsid w:val="00623DB1"/>
    <w:rsid w:val="006245F3"/>
    <w:rsid w:val="00624DBE"/>
    <w:rsid w:val="00625450"/>
    <w:rsid w:val="0062557A"/>
    <w:rsid w:val="00625B1B"/>
    <w:rsid w:val="0062624F"/>
    <w:rsid w:val="006314B3"/>
    <w:rsid w:val="006319CA"/>
    <w:rsid w:val="00633B3E"/>
    <w:rsid w:val="00634EC0"/>
    <w:rsid w:val="0063627F"/>
    <w:rsid w:val="006376C4"/>
    <w:rsid w:val="00637D71"/>
    <w:rsid w:val="006403E7"/>
    <w:rsid w:val="0064261E"/>
    <w:rsid w:val="00642D72"/>
    <w:rsid w:val="006443CB"/>
    <w:rsid w:val="006448B8"/>
    <w:rsid w:val="00644F80"/>
    <w:rsid w:val="00645223"/>
    <w:rsid w:val="00645874"/>
    <w:rsid w:val="00650F81"/>
    <w:rsid w:val="00650FC7"/>
    <w:rsid w:val="00653C24"/>
    <w:rsid w:val="00653D68"/>
    <w:rsid w:val="00653E4E"/>
    <w:rsid w:val="00654275"/>
    <w:rsid w:val="0065446D"/>
    <w:rsid w:val="00654773"/>
    <w:rsid w:val="00654891"/>
    <w:rsid w:val="00654894"/>
    <w:rsid w:val="00655104"/>
    <w:rsid w:val="00656067"/>
    <w:rsid w:val="00660693"/>
    <w:rsid w:val="006611D6"/>
    <w:rsid w:val="00661918"/>
    <w:rsid w:val="00662A5A"/>
    <w:rsid w:val="006636D0"/>
    <w:rsid w:val="0066371A"/>
    <w:rsid w:val="00663834"/>
    <w:rsid w:val="006647D7"/>
    <w:rsid w:val="00664F1B"/>
    <w:rsid w:val="006653D7"/>
    <w:rsid w:val="00665BFF"/>
    <w:rsid w:val="0066645E"/>
    <w:rsid w:val="006665BA"/>
    <w:rsid w:val="00666A4F"/>
    <w:rsid w:val="00667477"/>
    <w:rsid w:val="006703D9"/>
    <w:rsid w:val="00672DFC"/>
    <w:rsid w:val="00672F5B"/>
    <w:rsid w:val="00673DEE"/>
    <w:rsid w:val="00674E69"/>
    <w:rsid w:val="00675AF3"/>
    <w:rsid w:val="0067738E"/>
    <w:rsid w:val="00677F23"/>
    <w:rsid w:val="00680936"/>
    <w:rsid w:val="00680D8C"/>
    <w:rsid w:val="00680D99"/>
    <w:rsid w:val="006821B2"/>
    <w:rsid w:val="00682725"/>
    <w:rsid w:val="00682A1B"/>
    <w:rsid w:val="00682D73"/>
    <w:rsid w:val="00682ED3"/>
    <w:rsid w:val="006846E8"/>
    <w:rsid w:val="00685EBD"/>
    <w:rsid w:val="006861C3"/>
    <w:rsid w:val="006868C4"/>
    <w:rsid w:val="00686AF3"/>
    <w:rsid w:val="00690F1F"/>
    <w:rsid w:val="006915BD"/>
    <w:rsid w:val="00692582"/>
    <w:rsid w:val="00692592"/>
    <w:rsid w:val="00692A2F"/>
    <w:rsid w:val="0069322C"/>
    <w:rsid w:val="00693652"/>
    <w:rsid w:val="006939E7"/>
    <w:rsid w:val="00693D3E"/>
    <w:rsid w:val="00693FD7"/>
    <w:rsid w:val="006942F7"/>
    <w:rsid w:val="006956FB"/>
    <w:rsid w:val="006A1D3D"/>
    <w:rsid w:val="006A2150"/>
    <w:rsid w:val="006A2216"/>
    <w:rsid w:val="006A241D"/>
    <w:rsid w:val="006A3288"/>
    <w:rsid w:val="006A43E6"/>
    <w:rsid w:val="006A4A8D"/>
    <w:rsid w:val="006A4AEE"/>
    <w:rsid w:val="006A70BE"/>
    <w:rsid w:val="006A7934"/>
    <w:rsid w:val="006B0001"/>
    <w:rsid w:val="006B059F"/>
    <w:rsid w:val="006B0AD4"/>
    <w:rsid w:val="006B2048"/>
    <w:rsid w:val="006B285C"/>
    <w:rsid w:val="006B342E"/>
    <w:rsid w:val="006B3812"/>
    <w:rsid w:val="006B3B80"/>
    <w:rsid w:val="006B6F32"/>
    <w:rsid w:val="006B7130"/>
    <w:rsid w:val="006B73CC"/>
    <w:rsid w:val="006B7695"/>
    <w:rsid w:val="006C0176"/>
    <w:rsid w:val="006C2994"/>
    <w:rsid w:val="006C35EC"/>
    <w:rsid w:val="006C4150"/>
    <w:rsid w:val="006C4382"/>
    <w:rsid w:val="006C4891"/>
    <w:rsid w:val="006C5683"/>
    <w:rsid w:val="006C5CA3"/>
    <w:rsid w:val="006C5E33"/>
    <w:rsid w:val="006C5E48"/>
    <w:rsid w:val="006C6434"/>
    <w:rsid w:val="006C670F"/>
    <w:rsid w:val="006C6CD8"/>
    <w:rsid w:val="006C70BB"/>
    <w:rsid w:val="006C7EB1"/>
    <w:rsid w:val="006D013F"/>
    <w:rsid w:val="006D017F"/>
    <w:rsid w:val="006D08BD"/>
    <w:rsid w:val="006D0F8E"/>
    <w:rsid w:val="006D1416"/>
    <w:rsid w:val="006D18C2"/>
    <w:rsid w:val="006D1D3F"/>
    <w:rsid w:val="006D253B"/>
    <w:rsid w:val="006D325A"/>
    <w:rsid w:val="006D4242"/>
    <w:rsid w:val="006D45F0"/>
    <w:rsid w:val="006D4C8F"/>
    <w:rsid w:val="006D52A0"/>
    <w:rsid w:val="006D57CB"/>
    <w:rsid w:val="006D5819"/>
    <w:rsid w:val="006D5E6F"/>
    <w:rsid w:val="006D67DC"/>
    <w:rsid w:val="006D693F"/>
    <w:rsid w:val="006D6CDD"/>
    <w:rsid w:val="006D7604"/>
    <w:rsid w:val="006D765E"/>
    <w:rsid w:val="006E0455"/>
    <w:rsid w:val="006E3AB7"/>
    <w:rsid w:val="006E4238"/>
    <w:rsid w:val="006E5F01"/>
    <w:rsid w:val="006E6658"/>
    <w:rsid w:val="006E7404"/>
    <w:rsid w:val="006E7B97"/>
    <w:rsid w:val="006F05B9"/>
    <w:rsid w:val="006F0E02"/>
    <w:rsid w:val="006F1EA3"/>
    <w:rsid w:val="006F2627"/>
    <w:rsid w:val="006F3568"/>
    <w:rsid w:val="006F40AD"/>
    <w:rsid w:val="006F6360"/>
    <w:rsid w:val="006F6436"/>
    <w:rsid w:val="006F645B"/>
    <w:rsid w:val="006F65C5"/>
    <w:rsid w:val="006F687A"/>
    <w:rsid w:val="006F68EF"/>
    <w:rsid w:val="006F6B8E"/>
    <w:rsid w:val="006F6D4C"/>
    <w:rsid w:val="006F6E67"/>
    <w:rsid w:val="006F7157"/>
    <w:rsid w:val="006F78E0"/>
    <w:rsid w:val="00701580"/>
    <w:rsid w:val="00701C4F"/>
    <w:rsid w:val="0070225F"/>
    <w:rsid w:val="00702B1B"/>
    <w:rsid w:val="007032B3"/>
    <w:rsid w:val="007037A9"/>
    <w:rsid w:val="00704164"/>
    <w:rsid w:val="007063BD"/>
    <w:rsid w:val="0070694F"/>
    <w:rsid w:val="00706A58"/>
    <w:rsid w:val="00707517"/>
    <w:rsid w:val="007078ED"/>
    <w:rsid w:val="00710187"/>
    <w:rsid w:val="007110E1"/>
    <w:rsid w:val="00711B18"/>
    <w:rsid w:val="00713733"/>
    <w:rsid w:val="00713D18"/>
    <w:rsid w:val="00714394"/>
    <w:rsid w:val="00714ED6"/>
    <w:rsid w:val="00715E8D"/>
    <w:rsid w:val="007174F0"/>
    <w:rsid w:val="00721C26"/>
    <w:rsid w:val="00721F7E"/>
    <w:rsid w:val="00722E29"/>
    <w:rsid w:val="00723ECB"/>
    <w:rsid w:val="00724606"/>
    <w:rsid w:val="00724A36"/>
    <w:rsid w:val="00724A60"/>
    <w:rsid w:val="00724E85"/>
    <w:rsid w:val="0072525D"/>
    <w:rsid w:val="00726E8A"/>
    <w:rsid w:val="00727047"/>
    <w:rsid w:val="00734510"/>
    <w:rsid w:val="00734887"/>
    <w:rsid w:val="00735F1B"/>
    <w:rsid w:val="00736110"/>
    <w:rsid w:val="007365B6"/>
    <w:rsid w:val="00737394"/>
    <w:rsid w:val="007401E2"/>
    <w:rsid w:val="00740205"/>
    <w:rsid w:val="007411E5"/>
    <w:rsid w:val="00741605"/>
    <w:rsid w:val="00742310"/>
    <w:rsid w:val="007436F2"/>
    <w:rsid w:val="0074436D"/>
    <w:rsid w:val="00746951"/>
    <w:rsid w:val="00746F65"/>
    <w:rsid w:val="007472C3"/>
    <w:rsid w:val="0074791E"/>
    <w:rsid w:val="00750948"/>
    <w:rsid w:val="0075115D"/>
    <w:rsid w:val="00751A33"/>
    <w:rsid w:val="00753890"/>
    <w:rsid w:val="007550A6"/>
    <w:rsid w:val="007555DF"/>
    <w:rsid w:val="007569DC"/>
    <w:rsid w:val="0075711E"/>
    <w:rsid w:val="007572D3"/>
    <w:rsid w:val="007579F2"/>
    <w:rsid w:val="00757A0A"/>
    <w:rsid w:val="00761434"/>
    <w:rsid w:val="00761FD5"/>
    <w:rsid w:val="00762BB6"/>
    <w:rsid w:val="0076341D"/>
    <w:rsid w:val="0076446D"/>
    <w:rsid w:val="007647EF"/>
    <w:rsid w:val="00765DD8"/>
    <w:rsid w:val="00766477"/>
    <w:rsid w:val="00766B33"/>
    <w:rsid w:val="00766D36"/>
    <w:rsid w:val="00767607"/>
    <w:rsid w:val="0076760C"/>
    <w:rsid w:val="00767ACD"/>
    <w:rsid w:val="007705B5"/>
    <w:rsid w:val="0077270D"/>
    <w:rsid w:val="00773874"/>
    <w:rsid w:val="00773E77"/>
    <w:rsid w:val="007748A3"/>
    <w:rsid w:val="00775D3B"/>
    <w:rsid w:val="0077615A"/>
    <w:rsid w:val="00777DFD"/>
    <w:rsid w:val="007806A0"/>
    <w:rsid w:val="00780F6C"/>
    <w:rsid w:val="00782346"/>
    <w:rsid w:val="007838CD"/>
    <w:rsid w:val="007840F3"/>
    <w:rsid w:val="00784248"/>
    <w:rsid w:val="00785491"/>
    <w:rsid w:val="007858C0"/>
    <w:rsid w:val="0078679A"/>
    <w:rsid w:val="007871FE"/>
    <w:rsid w:val="00787C89"/>
    <w:rsid w:val="007908ED"/>
    <w:rsid w:val="00790946"/>
    <w:rsid w:val="00790EA2"/>
    <w:rsid w:val="00790F74"/>
    <w:rsid w:val="007916BD"/>
    <w:rsid w:val="00792288"/>
    <w:rsid w:val="007922A6"/>
    <w:rsid w:val="00792447"/>
    <w:rsid w:val="007928C6"/>
    <w:rsid w:val="00793F00"/>
    <w:rsid w:val="0079694C"/>
    <w:rsid w:val="00797D09"/>
    <w:rsid w:val="007A0187"/>
    <w:rsid w:val="007A19AC"/>
    <w:rsid w:val="007A268F"/>
    <w:rsid w:val="007A29EC"/>
    <w:rsid w:val="007A46DA"/>
    <w:rsid w:val="007A4A53"/>
    <w:rsid w:val="007A4C93"/>
    <w:rsid w:val="007A4E17"/>
    <w:rsid w:val="007A7F6D"/>
    <w:rsid w:val="007B0FBD"/>
    <w:rsid w:val="007B12D3"/>
    <w:rsid w:val="007B1BAF"/>
    <w:rsid w:val="007B2FE8"/>
    <w:rsid w:val="007B35F7"/>
    <w:rsid w:val="007B4DD5"/>
    <w:rsid w:val="007B4F72"/>
    <w:rsid w:val="007B5148"/>
    <w:rsid w:val="007B5A16"/>
    <w:rsid w:val="007C03FE"/>
    <w:rsid w:val="007C0E04"/>
    <w:rsid w:val="007C17D3"/>
    <w:rsid w:val="007C1FA2"/>
    <w:rsid w:val="007C2827"/>
    <w:rsid w:val="007C3A26"/>
    <w:rsid w:val="007C4032"/>
    <w:rsid w:val="007C4CE1"/>
    <w:rsid w:val="007C537A"/>
    <w:rsid w:val="007C57D1"/>
    <w:rsid w:val="007C6B3E"/>
    <w:rsid w:val="007C7130"/>
    <w:rsid w:val="007C74E5"/>
    <w:rsid w:val="007C7F57"/>
    <w:rsid w:val="007D0348"/>
    <w:rsid w:val="007D0E43"/>
    <w:rsid w:val="007D13E7"/>
    <w:rsid w:val="007D1E37"/>
    <w:rsid w:val="007D2549"/>
    <w:rsid w:val="007D358B"/>
    <w:rsid w:val="007D4624"/>
    <w:rsid w:val="007D563E"/>
    <w:rsid w:val="007D5A49"/>
    <w:rsid w:val="007D5FC1"/>
    <w:rsid w:val="007D6EB6"/>
    <w:rsid w:val="007D715A"/>
    <w:rsid w:val="007E08DB"/>
    <w:rsid w:val="007E0B17"/>
    <w:rsid w:val="007E0D90"/>
    <w:rsid w:val="007E0E9E"/>
    <w:rsid w:val="007E12DC"/>
    <w:rsid w:val="007E1760"/>
    <w:rsid w:val="007E21FB"/>
    <w:rsid w:val="007E3B9D"/>
    <w:rsid w:val="007E420B"/>
    <w:rsid w:val="007E4932"/>
    <w:rsid w:val="007E4CAD"/>
    <w:rsid w:val="007E502C"/>
    <w:rsid w:val="007E516A"/>
    <w:rsid w:val="007E5BD7"/>
    <w:rsid w:val="007E6761"/>
    <w:rsid w:val="007E7358"/>
    <w:rsid w:val="007E75F0"/>
    <w:rsid w:val="007E7968"/>
    <w:rsid w:val="007E79C4"/>
    <w:rsid w:val="007E7B49"/>
    <w:rsid w:val="007F013A"/>
    <w:rsid w:val="007F0730"/>
    <w:rsid w:val="007F1D54"/>
    <w:rsid w:val="007F2D90"/>
    <w:rsid w:val="007F3F6F"/>
    <w:rsid w:val="007F48A9"/>
    <w:rsid w:val="007F4B71"/>
    <w:rsid w:val="007F4E28"/>
    <w:rsid w:val="007F4F82"/>
    <w:rsid w:val="007F66AA"/>
    <w:rsid w:val="007F6D96"/>
    <w:rsid w:val="00801C90"/>
    <w:rsid w:val="00801D7A"/>
    <w:rsid w:val="008020F2"/>
    <w:rsid w:val="008037DD"/>
    <w:rsid w:val="00803F74"/>
    <w:rsid w:val="008042C4"/>
    <w:rsid w:val="00804653"/>
    <w:rsid w:val="00804C48"/>
    <w:rsid w:val="0080505A"/>
    <w:rsid w:val="008060B3"/>
    <w:rsid w:val="00806639"/>
    <w:rsid w:val="00806712"/>
    <w:rsid w:val="00806A84"/>
    <w:rsid w:val="008073A4"/>
    <w:rsid w:val="00807C6C"/>
    <w:rsid w:val="008115ED"/>
    <w:rsid w:val="008117ED"/>
    <w:rsid w:val="0081254B"/>
    <w:rsid w:val="008127C7"/>
    <w:rsid w:val="0081340B"/>
    <w:rsid w:val="008141B7"/>
    <w:rsid w:val="00814F16"/>
    <w:rsid w:val="00815822"/>
    <w:rsid w:val="00815B93"/>
    <w:rsid w:val="00816585"/>
    <w:rsid w:val="008166A6"/>
    <w:rsid w:val="008166B7"/>
    <w:rsid w:val="0081760E"/>
    <w:rsid w:val="00817BB4"/>
    <w:rsid w:val="00817E4F"/>
    <w:rsid w:val="00820F5B"/>
    <w:rsid w:val="00821021"/>
    <w:rsid w:val="008214BB"/>
    <w:rsid w:val="00821B58"/>
    <w:rsid w:val="00822D4E"/>
    <w:rsid w:val="00822FBA"/>
    <w:rsid w:val="0082398C"/>
    <w:rsid w:val="00824FF1"/>
    <w:rsid w:val="00825196"/>
    <w:rsid w:val="00825F89"/>
    <w:rsid w:val="00826365"/>
    <w:rsid w:val="00826F4C"/>
    <w:rsid w:val="00831573"/>
    <w:rsid w:val="0083244D"/>
    <w:rsid w:val="00833C51"/>
    <w:rsid w:val="008349A6"/>
    <w:rsid w:val="00835271"/>
    <w:rsid w:val="00835679"/>
    <w:rsid w:val="00836365"/>
    <w:rsid w:val="008377DA"/>
    <w:rsid w:val="00840B5D"/>
    <w:rsid w:val="00841F21"/>
    <w:rsid w:val="00842991"/>
    <w:rsid w:val="008429B0"/>
    <w:rsid w:val="00843900"/>
    <w:rsid w:val="00844884"/>
    <w:rsid w:val="00844C5B"/>
    <w:rsid w:val="00844E18"/>
    <w:rsid w:val="0084520E"/>
    <w:rsid w:val="00845A15"/>
    <w:rsid w:val="0084632F"/>
    <w:rsid w:val="00851ABD"/>
    <w:rsid w:val="00852528"/>
    <w:rsid w:val="00852638"/>
    <w:rsid w:val="008543F7"/>
    <w:rsid w:val="008545DC"/>
    <w:rsid w:val="00854A7E"/>
    <w:rsid w:val="00855B06"/>
    <w:rsid w:val="00855C21"/>
    <w:rsid w:val="00856B95"/>
    <w:rsid w:val="00856D1A"/>
    <w:rsid w:val="00857D29"/>
    <w:rsid w:val="0086161C"/>
    <w:rsid w:val="008617AF"/>
    <w:rsid w:val="00861DB0"/>
    <w:rsid w:val="0086225C"/>
    <w:rsid w:val="008629A8"/>
    <w:rsid w:val="00863225"/>
    <w:rsid w:val="00863ADA"/>
    <w:rsid w:val="00865BAA"/>
    <w:rsid w:val="00865F76"/>
    <w:rsid w:val="008677CB"/>
    <w:rsid w:val="00867DE4"/>
    <w:rsid w:val="0087056E"/>
    <w:rsid w:val="00870CB6"/>
    <w:rsid w:val="008728B9"/>
    <w:rsid w:val="00872F7F"/>
    <w:rsid w:val="008737AE"/>
    <w:rsid w:val="00873FEA"/>
    <w:rsid w:val="0087419B"/>
    <w:rsid w:val="008744CC"/>
    <w:rsid w:val="00874592"/>
    <w:rsid w:val="008747F6"/>
    <w:rsid w:val="008751C1"/>
    <w:rsid w:val="00876C1B"/>
    <w:rsid w:val="00876E5A"/>
    <w:rsid w:val="00876E70"/>
    <w:rsid w:val="008804E1"/>
    <w:rsid w:val="008815B6"/>
    <w:rsid w:val="008818F6"/>
    <w:rsid w:val="00881D45"/>
    <w:rsid w:val="00883355"/>
    <w:rsid w:val="0088398E"/>
    <w:rsid w:val="0088505D"/>
    <w:rsid w:val="00885182"/>
    <w:rsid w:val="008858B7"/>
    <w:rsid w:val="0088647E"/>
    <w:rsid w:val="008867D3"/>
    <w:rsid w:val="00886D52"/>
    <w:rsid w:val="00886E48"/>
    <w:rsid w:val="00887D18"/>
    <w:rsid w:val="00887E02"/>
    <w:rsid w:val="00890382"/>
    <w:rsid w:val="0089046A"/>
    <w:rsid w:val="00891106"/>
    <w:rsid w:val="00892833"/>
    <w:rsid w:val="00893479"/>
    <w:rsid w:val="0089375D"/>
    <w:rsid w:val="008943CB"/>
    <w:rsid w:val="008946B9"/>
    <w:rsid w:val="0089487B"/>
    <w:rsid w:val="00894BB6"/>
    <w:rsid w:val="00895253"/>
    <w:rsid w:val="00896060"/>
    <w:rsid w:val="008971EE"/>
    <w:rsid w:val="008A0882"/>
    <w:rsid w:val="008A10C1"/>
    <w:rsid w:val="008A181A"/>
    <w:rsid w:val="008A183F"/>
    <w:rsid w:val="008A1C47"/>
    <w:rsid w:val="008A2289"/>
    <w:rsid w:val="008A3766"/>
    <w:rsid w:val="008A4F66"/>
    <w:rsid w:val="008A5290"/>
    <w:rsid w:val="008A593A"/>
    <w:rsid w:val="008A6A60"/>
    <w:rsid w:val="008A6C5A"/>
    <w:rsid w:val="008A6CCA"/>
    <w:rsid w:val="008A76BF"/>
    <w:rsid w:val="008A7DFA"/>
    <w:rsid w:val="008B1B8C"/>
    <w:rsid w:val="008B2C59"/>
    <w:rsid w:val="008B2DF3"/>
    <w:rsid w:val="008B376A"/>
    <w:rsid w:val="008B3D31"/>
    <w:rsid w:val="008B444E"/>
    <w:rsid w:val="008B569F"/>
    <w:rsid w:val="008B7220"/>
    <w:rsid w:val="008C0669"/>
    <w:rsid w:val="008C08A5"/>
    <w:rsid w:val="008C12D9"/>
    <w:rsid w:val="008C1424"/>
    <w:rsid w:val="008C1D78"/>
    <w:rsid w:val="008C1DD7"/>
    <w:rsid w:val="008C26FA"/>
    <w:rsid w:val="008C2BC1"/>
    <w:rsid w:val="008C4566"/>
    <w:rsid w:val="008C46B6"/>
    <w:rsid w:val="008C522A"/>
    <w:rsid w:val="008C5E71"/>
    <w:rsid w:val="008C64E3"/>
    <w:rsid w:val="008C6A8B"/>
    <w:rsid w:val="008C6C96"/>
    <w:rsid w:val="008C77F7"/>
    <w:rsid w:val="008D00EA"/>
    <w:rsid w:val="008D032F"/>
    <w:rsid w:val="008D0D1E"/>
    <w:rsid w:val="008D1175"/>
    <w:rsid w:val="008D1627"/>
    <w:rsid w:val="008D1DA0"/>
    <w:rsid w:val="008D284E"/>
    <w:rsid w:val="008D4ED3"/>
    <w:rsid w:val="008D5008"/>
    <w:rsid w:val="008D54BF"/>
    <w:rsid w:val="008D5DC6"/>
    <w:rsid w:val="008D6A11"/>
    <w:rsid w:val="008E0D4B"/>
    <w:rsid w:val="008E0ECC"/>
    <w:rsid w:val="008E1C27"/>
    <w:rsid w:val="008E1E54"/>
    <w:rsid w:val="008E2057"/>
    <w:rsid w:val="008E2A50"/>
    <w:rsid w:val="008E31EC"/>
    <w:rsid w:val="008E3AB5"/>
    <w:rsid w:val="008E3C3E"/>
    <w:rsid w:val="008E3C88"/>
    <w:rsid w:val="008E4E17"/>
    <w:rsid w:val="008E5337"/>
    <w:rsid w:val="008E610D"/>
    <w:rsid w:val="008E6E53"/>
    <w:rsid w:val="008E78F2"/>
    <w:rsid w:val="008E7B12"/>
    <w:rsid w:val="008E7F68"/>
    <w:rsid w:val="008F022C"/>
    <w:rsid w:val="008F2A60"/>
    <w:rsid w:val="008F310D"/>
    <w:rsid w:val="008F3888"/>
    <w:rsid w:val="008F3B22"/>
    <w:rsid w:val="008F43A0"/>
    <w:rsid w:val="008F43C7"/>
    <w:rsid w:val="008F4823"/>
    <w:rsid w:val="008F606D"/>
    <w:rsid w:val="008F7150"/>
    <w:rsid w:val="008F71CC"/>
    <w:rsid w:val="008F721C"/>
    <w:rsid w:val="00900662"/>
    <w:rsid w:val="00901953"/>
    <w:rsid w:val="00902166"/>
    <w:rsid w:val="00903C31"/>
    <w:rsid w:val="009040A1"/>
    <w:rsid w:val="0090473B"/>
    <w:rsid w:val="0090487F"/>
    <w:rsid w:val="00905282"/>
    <w:rsid w:val="00905908"/>
    <w:rsid w:val="00905A2D"/>
    <w:rsid w:val="009075A4"/>
    <w:rsid w:val="009101AF"/>
    <w:rsid w:val="00911808"/>
    <w:rsid w:val="009145FB"/>
    <w:rsid w:val="0091555E"/>
    <w:rsid w:val="00915786"/>
    <w:rsid w:val="00915EE5"/>
    <w:rsid w:val="0091746C"/>
    <w:rsid w:val="00917D06"/>
    <w:rsid w:val="009207DB"/>
    <w:rsid w:val="00920D61"/>
    <w:rsid w:val="00922024"/>
    <w:rsid w:val="00924853"/>
    <w:rsid w:val="009252E0"/>
    <w:rsid w:val="00925416"/>
    <w:rsid w:val="00925501"/>
    <w:rsid w:val="00926982"/>
    <w:rsid w:val="00926D4C"/>
    <w:rsid w:val="009270C4"/>
    <w:rsid w:val="00931F55"/>
    <w:rsid w:val="009325F7"/>
    <w:rsid w:val="00932BCF"/>
    <w:rsid w:val="00933396"/>
    <w:rsid w:val="00933F39"/>
    <w:rsid w:val="00934536"/>
    <w:rsid w:val="00934D73"/>
    <w:rsid w:val="00935027"/>
    <w:rsid w:val="00935042"/>
    <w:rsid w:val="009354D2"/>
    <w:rsid w:val="009370D8"/>
    <w:rsid w:val="0093740F"/>
    <w:rsid w:val="00937B4A"/>
    <w:rsid w:val="00937BE9"/>
    <w:rsid w:val="00937C1D"/>
    <w:rsid w:val="009405D8"/>
    <w:rsid w:val="00940804"/>
    <w:rsid w:val="00940E9B"/>
    <w:rsid w:val="00940FC3"/>
    <w:rsid w:val="009410B3"/>
    <w:rsid w:val="0094131D"/>
    <w:rsid w:val="0094166C"/>
    <w:rsid w:val="00942120"/>
    <w:rsid w:val="0094245E"/>
    <w:rsid w:val="009425F7"/>
    <w:rsid w:val="00943BC0"/>
    <w:rsid w:val="00944BF0"/>
    <w:rsid w:val="00945574"/>
    <w:rsid w:val="00946136"/>
    <w:rsid w:val="00946CD9"/>
    <w:rsid w:val="00947046"/>
    <w:rsid w:val="00950297"/>
    <w:rsid w:val="009505F4"/>
    <w:rsid w:val="00950F21"/>
    <w:rsid w:val="00951216"/>
    <w:rsid w:val="0095279B"/>
    <w:rsid w:val="009540B0"/>
    <w:rsid w:val="00954282"/>
    <w:rsid w:val="00954427"/>
    <w:rsid w:val="00955720"/>
    <w:rsid w:val="009561CE"/>
    <w:rsid w:val="009564ED"/>
    <w:rsid w:val="009568F6"/>
    <w:rsid w:val="00956CA2"/>
    <w:rsid w:val="0096079B"/>
    <w:rsid w:val="0096218D"/>
    <w:rsid w:val="00963F90"/>
    <w:rsid w:val="00964509"/>
    <w:rsid w:val="0096501B"/>
    <w:rsid w:val="0096662B"/>
    <w:rsid w:val="009666AF"/>
    <w:rsid w:val="00967180"/>
    <w:rsid w:val="0096797D"/>
    <w:rsid w:val="00970704"/>
    <w:rsid w:val="00970B65"/>
    <w:rsid w:val="00971127"/>
    <w:rsid w:val="0097119E"/>
    <w:rsid w:val="009734B8"/>
    <w:rsid w:val="00973514"/>
    <w:rsid w:val="009741E7"/>
    <w:rsid w:val="00975C75"/>
    <w:rsid w:val="009762F3"/>
    <w:rsid w:val="00977506"/>
    <w:rsid w:val="0098177A"/>
    <w:rsid w:val="00983583"/>
    <w:rsid w:val="009838DA"/>
    <w:rsid w:val="00983EFD"/>
    <w:rsid w:val="009855B0"/>
    <w:rsid w:val="009859A8"/>
    <w:rsid w:val="00986103"/>
    <w:rsid w:val="00986257"/>
    <w:rsid w:val="0098658A"/>
    <w:rsid w:val="00986861"/>
    <w:rsid w:val="00987CBC"/>
    <w:rsid w:val="009905B1"/>
    <w:rsid w:val="009906C4"/>
    <w:rsid w:val="00991B13"/>
    <w:rsid w:val="00991EB0"/>
    <w:rsid w:val="009920DC"/>
    <w:rsid w:val="0099212B"/>
    <w:rsid w:val="0099245F"/>
    <w:rsid w:val="00995768"/>
    <w:rsid w:val="00996326"/>
    <w:rsid w:val="00996F95"/>
    <w:rsid w:val="00997B35"/>
    <w:rsid w:val="00997EA5"/>
    <w:rsid w:val="009A02C0"/>
    <w:rsid w:val="009A07D5"/>
    <w:rsid w:val="009A1FE7"/>
    <w:rsid w:val="009A25EE"/>
    <w:rsid w:val="009A2967"/>
    <w:rsid w:val="009A36B7"/>
    <w:rsid w:val="009A3720"/>
    <w:rsid w:val="009A42CF"/>
    <w:rsid w:val="009A44E8"/>
    <w:rsid w:val="009A581E"/>
    <w:rsid w:val="009B0C21"/>
    <w:rsid w:val="009B1DA5"/>
    <w:rsid w:val="009B1E1D"/>
    <w:rsid w:val="009B2045"/>
    <w:rsid w:val="009B28FD"/>
    <w:rsid w:val="009B2AD6"/>
    <w:rsid w:val="009B3172"/>
    <w:rsid w:val="009B461D"/>
    <w:rsid w:val="009B5594"/>
    <w:rsid w:val="009B59ED"/>
    <w:rsid w:val="009B6405"/>
    <w:rsid w:val="009B729E"/>
    <w:rsid w:val="009B7498"/>
    <w:rsid w:val="009C264B"/>
    <w:rsid w:val="009C34F1"/>
    <w:rsid w:val="009C3B80"/>
    <w:rsid w:val="009C3D84"/>
    <w:rsid w:val="009C48C6"/>
    <w:rsid w:val="009C5D76"/>
    <w:rsid w:val="009C5DFB"/>
    <w:rsid w:val="009C5FDE"/>
    <w:rsid w:val="009C6EDF"/>
    <w:rsid w:val="009C72F2"/>
    <w:rsid w:val="009C7337"/>
    <w:rsid w:val="009C7B1D"/>
    <w:rsid w:val="009C7F10"/>
    <w:rsid w:val="009C7FF8"/>
    <w:rsid w:val="009D0216"/>
    <w:rsid w:val="009D03F1"/>
    <w:rsid w:val="009D0921"/>
    <w:rsid w:val="009D101B"/>
    <w:rsid w:val="009D118E"/>
    <w:rsid w:val="009D1CF4"/>
    <w:rsid w:val="009D380F"/>
    <w:rsid w:val="009D4E2D"/>
    <w:rsid w:val="009D57A7"/>
    <w:rsid w:val="009D65EE"/>
    <w:rsid w:val="009E0525"/>
    <w:rsid w:val="009E20A6"/>
    <w:rsid w:val="009E233F"/>
    <w:rsid w:val="009E323A"/>
    <w:rsid w:val="009E328B"/>
    <w:rsid w:val="009E3FAA"/>
    <w:rsid w:val="009E4E00"/>
    <w:rsid w:val="009E4E6F"/>
    <w:rsid w:val="009E6DD0"/>
    <w:rsid w:val="009E6DEE"/>
    <w:rsid w:val="009E700C"/>
    <w:rsid w:val="009F082A"/>
    <w:rsid w:val="009F0BD9"/>
    <w:rsid w:val="009F12B4"/>
    <w:rsid w:val="009F2365"/>
    <w:rsid w:val="009F33FA"/>
    <w:rsid w:val="009F347C"/>
    <w:rsid w:val="009F3D72"/>
    <w:rsid w:val="009F3F14"/>
    <w:rsid w:val="009F54D7"/>
    <w:rsid w:val="009F5B9D"/>
    <w:rsid w:val="009F6619"/>
    <w:rsid w:val="009F68FF"/>
    <w:rsid w:val="00A0044C"/>
    <w:rsid w:val="00A00E77"/>
    <w:rsid w:val="00A01A4C"/>
    <w:rsid w:val="00A01C1F"/>
    <w:rsid w:val="00A01C98"/>
    <w:rsid w:val="00A020F7"/>
    <w:rsid w:val="00A054CB"/>
    <w:rsid w:val="00A05E8F"/>
    <w:rsid w:val="00A06A54"/>
    <w:rsid w:val="00A10423"/>
    <w:rsid w:val="00A10A6F"/>
    <w:rsid w:val="00A115B1"/>
    <w:rsid w:val="00A118B4"/>
    <w:rsid w:val="00A129C6"/>
    <w:rsid w:val="00A13E28"/>
    <w:rsid w:val="00A148F9"/>
    <w:rsid w:val="00A14BDD"/>
    <w:rsid w:val="00A15A52"/>
    <w:rsid w:val="00A1706F"/>
    <w:rsid w:val="00A1721D"/>
    <w:rsid w:val="00A210DB"/>
    <w:rsid w:val="00A21667"/>
    <w:rsid w:val="00A220FB"/>
    <w:rsid w:val="00A223A2"/>
    <w:rsid w:val="00A223A5"/>
    <w:rsid w:val="00A23BFE"/>
    <w:rsid w:val="00A23C18"/>
    <w:rsid w:val="00A24BC5"/>
    <w:rsid w:val="00A2504C"/>
    <w:rsid w:val="00A26E5D"/>
    <w:rsid w:val="00A276A6"/>
    <w:rsid w:val="00A276FF"/>
    <w:rsid w:val="00A30C82"/>
    <w:rsid w:val="00A31A01"/>
    <w:rsid w:val="00A32211"/>
    <w:rsid w:val="00A33FDC"/>
    <w:rsid w:val="00A34114"/>
    <w:rsid w:val="00A34C81"/>
    <w:rsid w:val="00A34E19"/>
    <w:rsid w:val="00A35C90"/>
    <w:rsid w:val="00A361CF"/>
    <w:rsid w:val="00A362F9"/>
    <w:rsid w:val="00A36533"/>
    <w:rsid w:val="00A36F35"/>
    <w:rsid w:val="00A373CC"/>
    <w:rsid w:val="00A3760C"/>
    <w:rsid w:val="00A37704"/>
    <w:rsid w:val="00A37E59"/>
    <w:rsid w:val="00A40108"/>
    <w:rsid w:val="00A40D0C"/>
    <w:rsid w:val="00A41302"/>
    <w:rsid w:val="00A41C59"/>
    <w:rsid w:val="00A4350C"/>
    <w:rsid w:val="00A43644"/>
    <w:rsid w:val="00A4383B"/>
    <w:rsid w:val="00A44BB6"/>
    <w:rsid w:val="00A45734"/>
    <w:rsid w:val="00A45B90"/>
    <w:rsid w:val="00A462F7"/>
    <w:rsid w:val="00A46659"/>
    <w:rsid w:val="00A46E8A"/>
    <w:rsid w:val="00A46F1A"/>
    <w:rsid w:val="00A47029"/>
    <w:rsid w:val="00A477C3"/>
    <w:rsid w:val="00A50299"/>
    <w:rsid w:val="00A5067A"/>
    <w:rsid w:val="00A51D54"/>
    <w:rsid w:val="00A533D5"/>
    <w:rsid w:val="00A5510E"/>
    <w:rsid w:val="00A559F4"/>
    <w:rsid w:val="00A56547"/>
    <w:rsid w:val="00A57079"/>
    <w:rsid w:val="00A570E0"/>
    <w:rsid w:val="00A606A0"/>
    <w:rsid w:val="00A60A60"/>
    <w:rsid w:val="00A60ACD"/>
    <w:rsid w:val="00A61263"/>
    <w:rsid w:val="00A612CD"/>
    <w:rsid w:val="00A614AD"/>
    <w:rsid w:val="00A61886"/>
    <w:rsid w:val="00A61E92"/>
    <w:rsid w:val="00A634FC"/>
    <w:rsid w:val="00A63D89"/>
    <w:rsid w:val="00A64301"/>
    <w:rsid w:val="00A650F1"/>
    <w:rsid w:val="00A6526E"/>
    <w:rsid w:val="00A65DA4"/>
    <w:rsid w:val="00A66E04"/>
    <w:rsid w:val="00A67194"/>
    <w:rsid w:val="00A671B3"/>
    <w:rsid w:val="00A67A45"/>
    <w:rsid w:val="00A7040E"/>
    <w:rsid w:val="00A734F2"/>
    <w:rsid w:val="00A73753"/>
    <w:rsid w:val="00A73DEE"/>
    <w:rsid w:val="00A73E94"/>
    <w:rsid w:val="00A74678"/>
    <w:rsid w:val="00A75AEA"/>
    <w:rsid w:val="00A76063"/>
    <w:rsid w:val="00A767EB"/>
    <w:rsid w:val="00A771BF"/>
    <w:rsid w:val="00A77299"/>
    <w:rsid w:val="00A803C1"/>
    <w:rsid w:val="00A812B0"/>
    <w:rsid w:val="00A815B6"/>
    <w:rsid w:val="00A81953"/>
    <w:rsid w:val="00A826D6"/>
    <w:rsid w:val="00A827C9"/>
    <w:rsid w:val="00A85B31"/>
    <w:rsid w:val="00A861F3"/>
    <w:rsid w:val="00A86C48"/>
    <w:rsid w:val="00A90DB1"/>
    <w:rsid w:val="00A90E22"/>
    <w:rsid w:val="00A9147B"/>
    <w:rsid w:val="00A91BA8"/>
    <w:rsid w:val="00A91EF1"/>
    <w:rsid w:val="00A91EF2"/>
    <w:rsid w:val="00A9325C"/>
    <w:rsid w:val="00A93680"/>
    <w:rsid w:val="00A9420F"/>
    <w:rsid w:val="00A9430B"/>
    <w:rsid w:val="00A94483"/>
    <w:rsid w:val="00A94BDE"/>
    <w:rsid w:val="00A959CA"/>
    <w:rsid w:val="00A96FC6"/>
    <w:rsid w:val="00A97A16"/>
    <w:rsid w:val="00A97B61"/>
    <w:rsid w:val="00A97C2E"/>
    <w:rsid w:val="00A97CE3"/>
    <w:rsid w:val="00A97E0C"/>
    <w:rsid w:val="00AA01DA"/>
    <w:rsid w:val="00AA11BA"/>
    <w:rsid w:val="00AA2D62"/>
    <w:rsid w:val="00AA2E2C"/>
    <w:rsid w:val="00AA2E90"/>
    <w:rsid w:val="00AA3077"/>
    <w:rsid w:val="00AA375B"/>
    <w:rsid w:val="00AA38AF"/>
    <w:rsid w:val="00AA450C"/>
    <w:rsid w:val="00AA4B62"/>
    <w:rsid w:val="00AA5EB3"/>
    <w:rsid w:val="00AA6916"/>
    <w:rsid w:val="00AA6FCF"/>
    <w:rsid w:val="00AB110E"/>
    <w:rsid w:val="00AB11CF"/>
    <w:rsid w:val="00AB1287"/>
    <w:rsid w:val="00AB1CE8"/>
    <w:rsid w:val="00AB2F06"/>
    <w:rsid w:val="00AB4FFF"/>
    <w:rsid w:val="00AB5190"/>
    <w:rsid w:val="00AB5513"/>
    <w:rsid w:val="00AB557E"/>
    <w:rsid w:val="00AB6DFC"/>
    <w:rsid w:val="00AB7354"/>
    <w:rsid w:val="00AB7C46"/>
    <w:rsid w:val="00AC0F67"/>
    <w:rsid w:val="00AC2F39"/>
    <w:rsid w:val="00AC32FD"/>
    <w:rsid w:val="00AC3637"/>
    <w:rsid w:val="00AC37C0"/>
    <w:rsid w:val="00AC3D4F"/>
    <w:rsid w:val="00AC3DB7"/>
    <w:rsid w:val="00AC4699"/>
    <w:rsid w:val="00AC59DF"/>
    <w:rsid w:val="00AC5A0A"/>
    <w:rsid w:val="00AC72C7"/>
    <w:rsid w:val="00AC756A"/>
    <w:rsid w:val="00AC7899"/>
    <w:rsid w:val="00AD13D6"/>
    <w:rsid w:val="00AD3FCC"/>
    <w:rsid w:val="00AD4087"/>
    <w:rsid w:val="00AD4393"/>
    <w:rsid w:val="00AD6A21"/>
    <w:rsid w:val="00AD6BE0"/>
    <w:rsid w:val="00AD752F"/>
    <w:rsid w:val="00AE0003"/>
    <w:rsid w:val="00AE0C8D"/>
    <w:rsid w:val="00AE0E2A"/>
    <w:rsid w:val="00AE1411"/>
    <w:rsid w:val="00AE2330"/>
    <w:rsid w:val="00AE2953"/>
    <w:rsid w:val="00AE299B"/>
    <w:rsid w:val="00AE2EC4"/>
    <w:rsid w:val="00AE4A4A"/>
    <w:rsid w:val="00AE55BC"/>
    <w:rsid w:val="00AE62E7"/>
    <w:rsid w:val="00AE686D"/>
    <w:rsid w:val="00AE6910"/>
    <w:rsid w:val="00AE6B27"/>
    <w:rsid w:val="00AF0DC0"/>
    <w:rsid w:val="00AF0F96"/>
    <w:rsid w:val="00AF21D7"/>
    <w:rsid w:val="00AF28EB"/>
    <w:rsid w:val="00AF31BA"/>
    <w:rsid w:val="00AF36B6"/>
    <w:rsid w:val="00AF4803"/>
    <w:rsid w:val="00AF4D10"/>
    <w:rsid w:val="00AF58CB"/>
    <w:rsid w:val="00AF726F"/>
    <w:rsid w:val="00B00506"/>
    <w:rsid w:val="00B00ED5"/>
    <w:rsid w:val="00B021D9"/>
    <w:rsid w:val="00B02315"/>
    <w:rsid w:val="00B02B09"/>
    <w:rsid w:val="00B02BF0"/>
    <w:rsid w:val="00B034DD"/>
    <w:rsid w:val="00B03AB4"/>
    <w:rsid w:val="00B05B91"/>
    <w:rsid w:val="00B06ED4"/>
    <w:rsid w:val="00B077CC"/>
    <w:rsid w:val="00B07A28"/>
    <w:rsid w:val="00B13397"/>
    <w:rsid w:val="00B1400D"/>
    <w:rsid w:val="00B147C9"/>
    <w:rsid w:val="00B15BB2"/>
    <w:rsid w:val="00B16536"/>
    <w:rsid w:val="00B16EBE"/>
    <w:rsid w:val="00B179E3"/>
    <w:rsid w:val="00B21D0E"/>
    <w:rsid w:val="00B22C57"/>
    <w:rsid w:val="00B22C8B"/>
    <w:rsid w:val="00B22CC3"/>
    <w:rsid w:val="00B23090"/>
    <w:rsid w:val="00B23C76"/>
    <w:rsid w:val="00B23EEE"/>
    <w:rsid w:val="00B27298"/>
    <w:rsid w:val="00B27384"/>
    <w:rsid w:val="00B276E4"/>
    <w:rsid w:val="00B27A6D"/>
    <w:rsid w:val="00B309F9"/>
    <w:rsid w:val="00B30DAD"/>
    <w:rsid w:val="00B31782"/>
    <w:rsid w:val="00B34C30"/>
    <w:rsid w:val="00B354BF"/>
    <w:rsid w:val="00B35861"/>
    <w:rsid w:val="00B36928"/>
    <w:rsid w:val="00B37293"/>
    <w:rsid w:val="00B4076A"/>
    <w:rsid w:val="00B413EB"/>
    <w:rsid w:val="00B41F20"/>
    <w:rsid w:val="00B42C20"/>
    <w:rsid w:val="00B43864"/>
    <w:rsid w:val="00B43AD9"/>
    <w:rsid w:val="00B443D5"/>
    <w:rsid w:val="00B44482"/>
    <w:rsid w:val="00B450D9"/>
    <w:rsid w:val="00B46F45"/>
    <w:rsid w:val="00B46FF2"/>
    <w:rsid w:val="00B5040A"/>
    <w:rsid w:val="00B539EB"/>
    <w:rsid w:val="00B54B76"/>
    <w:rsid w:val="00B55ECC"/>
    <w:rsid w:val="00B560E5"/>
    <w:rsid w:val="00B56F5C"/>
    <w:rsid w:val="00B576E1"/>
    <w:rsid w:val="00B6088D"/>
    <w:rsid w:val="00B608F1"/>
    <w:rsid w:val="00B60F79"/>
    <w:rsid w:val="00B6252C"/>
    <w:rsid w:val="00B62CBE"/>
    <w:rsid w:val="00B62EFD"/>
    <w:rsid w:val="00B63999"/>
    <w:rsid w:val="00B63B4A"/>
    <w:rsid w:val="00B63E1F"/>
    <w:rsid w:val="00B64F8D"/>
    <w:rsid w:val="00B6533C"/>
    <w:rsid w:val="00B655B0"/>
    <w:rsid w:val="00B6731A"/>
    <w:rsid w:val="00B673CA"/>
    <w:rsid w:val="00B70903"/>
    <w:rsid w:val="00B7108D"/>
    <w:rsid w:val="00B7117A"/>
    <w:rsid w:val="00B713F0"/>
    <w:rsid w:val="00B71CED"/>
    <w:rsid w:val="00B72053"/>
    <w:rsid w:val="00B72233"/>
    <w:rsid w:val="00B74530"/>
    <w:rsid w:val="00B7456A"/>
    <w:rsid w:val="00B74E4D"/>
    <w:rsid w:val="00B75D3F"/>
    <w:rsid w:val="00B75D4C"/>
    <w:rsid w:val="00B76F2C"/>
    <w:rsid w:val="00B76FAE"/>
    <w:rsid w:val="00B771C8"/>
    <w:rsid w:val="00B77723"/>
    <w:rsid w:val="00B77863"/>
    <w:rsid w:val="00B801AC"/>
    <w:rsid w:val="00B815D3"/>
    <w:rsid w:val="00B8270D"/>
    <w:rsid w:val="00B82B33"/>
    <w:rsid w:val="00B8384C"/>
    <w:rsid w:val="00B843A1"/>
    <w:rsid w:val="00B854BE"/>
    <w:rsid w:val="00B85704"/>
    <w:rsid w:val="00B868D6"/>
    <w:rsid w:val="00B86D0A"/>
    <w:rsid w:val="00B8748B"/>
    <w:rsid w:val="00B87B3F"/>
    <w:rsid w:val="00B9113C"/>
    <w:rsid w:val="00B91818"/>
    <w:rsid w:val="00B91FAC"/>
    <w:rsid w:val="00B922D6"/>
    <w:rsid w:val="00B93E18"/>
    <w:rsid w:val="00B93E2C"/>
    <w:rsid w:val="00B94BE5"/>
    <w:rsid w:val="00B96069"/>
    <w:rsid w:val="00B96228"/>
    <w:rsid w:val="00BA0A76"/>
    <w:rsid w:val="00BA11A9"/>
    <w:rsid w:val="00BA30C2"/>
    <w:rsid w:val="00BA31C6"/>
    <w:rsid w:val="00BA4750"/>
    <w:rsid w:val="00BA4B0A"/>
    <w:rsid w:val="00BA699B"/>
    <w:rsid w:val="00BA76AB"/>
    <w:rsid w:val="00BB0225"/>
    <w:rsid w:val="00BB0423"/>
    <w:rsid w:val="00BB1D73"/>
    <w:rsid w:val="00BB2A31"/>
    <w:rsid w:val="00BB2CE4"/>
    <w:rsid w:val="00BB3382"/>
    <w:rsid w:val="00BB42D2"/>
    <w:rsid w:val="00BB548A"/>
    <w:rsid w:val="00BB6D81"/>
    <w:rsid w:val="00BB6ECF"/>
    <w:rsid w:val="00BB74B3"/>
    <w:rsid w:val="00BB777A"/>
    <w:rsid w:val="00BC06FE"/>
    <w:rsid w:val="00BC12B4"/>
    <w:rsid w:val="00BC1765"/>
    <w:rsid w:val="00BC1F39"/>
    <w:rsid w:val="00BC1FD6"/>
    <w:rsid w:val="00BC22D3"/>
    <w:rsid w:val="00BC25D7"/>
    <w:rsid w:val="00BC320C"/>
    <w:rsid w:val="00BC4883"/>
    <w:rsid w:val="00BC5454"/>
    <w:rsid w:val="00BC5F7F"/>
    <w:rsid w:val="00BC74EE"/>
    <w:rsid w:val="00BC777E"/>
    <w:rsid w:val="00BC7A8D"/>
    <w:rsid w:val="00BD0DDE"/>
    <w:rsid w:val="00BD219A"/>
    <w:rsid w:val="00BD2C42"/>
    <w:rsid w:val="00BD2EF9"/>
    <w:rsid w:val="00BD2F1D"/>
    <w:rsid w:val="00BD3997"/>
    <w:rsid w:val="00BD3A4B"/>
    <w:rsid w:val="00BD5D7E"/>
    <w:rsid w:val="00BD6EF9"/>
    <w:rsid w:val="00BD7102"/>
    <w:rsid w:val="00BD754C"/>
    <w:rsid w:val="00BD78C6"/>
    <w:rsid w:val="00BE01E1"/>
    <w:rsid w:val="00BE15DA"/>
    <w:rsid w:val="00BE19AD"/>
    <w:rsid w:val="00BE369C"/>
    <w:rsid w:val="00BE4FBC"/>
    <w:rsid w:val="00BE5083"/>
    <w:rsid w:val="00BE5B7C"/>
    <w:rsid w:val="00BE64C5"/>
    <w:rsid w:val="00BE72FD"/>
    <w:rsid w:val="00BE733C"/>
    <w:rsid w:val="00BE73D4"/>
    <w:rsid w:val="00BE7AF2"/>
    <w:rsid w:val="00BF0BD3"/>
    <w:rsid w:val="00BF1EF8"/>
    <w:rsid w:val="00BF25A9"/>
    <w:rsid w:val="00BF2DE5"/>
    <w:rsid w:val="00BF4C49"/>
    <w:rsid w:val="00BF4D1A"/>
    <w:rsid w:val="00BF5168"/>
    <w:rsid w:val="00BF5A5B"/>
    <w:rsid w:val="00BF6338"/>
    <w:rsid w:val="00BF6D56"/>
    <w:rsid w:val="00BF7801"/>
    <w:rsid w:val="00C000F9"/>
    <w:rsid w:val="00C00D03"/>
    <w:rsid w:val="00C00D9C"/>
    <w:rsid w:val="00C01DFC"/>
    <w:rsid w:val="00C0270E"/>
    <w:rsid w:val="00C0282B"/>
    <w:rsid w:val="00C043F9"/>
    <w:rsid w:val="00C047A4"/>
    <w:rsid w:val="00C05013"/>
    <w:rsid w:val="00C067E0"/>
    <w:rsid w:val="00C073B9"/>
    <w:rsid w:val="00C0773D"/>
    <w:rsid w:val="00C1025D"/>
    <w:rsid w:val="00C11733"/>
    <w:rsid w:val="00C12CC1"/>
    <w:rsid w:val="00C12D93"/>
    <w:rsid w:val="00C12EE2"/>
    <w:rsid w:val="00C139DE"/>
    <w:rsid w:val="00C13B55"/>
    <w:rsid w:val="00C13CB8"/>
    <w:rsid w:val="00C151CE"/>
    <w:rsid w:val="00C15BBB"/>
    <w:rsid w:val="00C2092E"/>
    <w:rsid w:val="00C20F37"/>
    <w:rsid w:val="00C213FD"/>
    <w:rsid w:val="00C21C42"/>
    <w:rsid w:val="00C224CB"/>
    <w:rsid w:val="00C23520"/>
    <w:rsid w:val="00C24AE3"/>
    <w:rsid w:val="00C25082"/>
    <w:rsid w:val="00C2570A"/>
    <w:rsid w:val="00C265D4"/>
    <w:rsid w:val="00C26DC6"/>
    <w:rsid w:val="00C27447"/>
    <w:rsid w:val="00C275FC"/>
    <w:rsid w:val="00C30615"/>
    <w:rsid w:val="00C30715"/>
    <w:rsid w:val="00C30D84"/>
    <w:rsid w:val="00C3131B"/>
    <w:rsid w:val="00C317A7"/>
    <w:rsid w:val="00C31F6E"/>
    <w:rsid w:val="00C33614"/>
    <w:rsid w:val="00C33AEC"/>
    <w:rsid w:val="00C33EA4"/>
    <w:rsid w:val="00C35C8E"/>
    <w:rsid w:val="00C36B1D"/>
    <w:rsid w:val="00C3742C"/>
    <w:rsid w:val="00C37C46"/>
    <w:rsid w:val="00C410D2"/>
    <w:rsid w:val="00C41363"/>
    <w:rsid w:val="00C42A78"/>
    <w:rsid w:val="00C437D6"/>
    <w:rsid w:val="00C44357"/>
    <w:rsid w:val="00C4601D"/>
    <w:rsid w:val="00C504EE"/>
    <w:rsid w:val="00C509D2"/>
    <w:rsid w:val="00C519A5"/>
    <w:rsid w:val="00C51CCA"/>
    <w:rsid w:val="00C53131"/>
    <w:rsid w:val="00C54473"/>
    <w:rsid w:val="00C55945"/>
    <w:rsid w:val="00C55D94"/>
    <w:rsid w:val="00C55DCB"/>
    <w:rsid w:val="00C55FBB"/>
    <w:rsid w:val="00C56287"/>
    <w:rsid w:val="00C57582"/>
    <w:rsid w:val="00C57F36"/>
    <w:rsid w:val="00C608EF"/>
    <w:rsid w:val="00C612BB"/>
    <w:rsid w:val="00C612BF"/>
    <w:rsid w:val="00C61338"/>
    <w:rsid w:val="00C6207E"/>
    <w:rsid w:val="00C62C9F"/>
    <w:rsid w:val="00C6324D"/>
    <w:rsid w:val="00C64FAE"/>
    <w:rsid w:val="00C66344"/>
    <w:rsid w:val="00C66EDC"/>
    <w:rsid w:val="00C674F7"/>
    <w:rsid w:val="00C67D05"/>
    <w:rsid w:val="00C714EE"/>
    <w:rsid w:val="00C731E1"/>
    <w:rsid w:val="00C735CE"/>
    <w:rsid w:val="00C745D7"/>
    <w:rsid w:val="00C76370"/>
    <w:rsid w:val="00C7702A"/>
    <w:rsid w:val="00C773C8"/>
    <w:rsid w:val="00C80A25"/>
    <w:rsid w:val="00C80E5E"/>
    <w:rsid w:val="00C82930"/>
    <w:rsid w:val="00C82C9E"/>
    <w:rsid w:val="00C83A23"/>
    <w:rsid w:val="00C841BF"/>
    <w:rsid w:val="00C8531E"/>
    <w:rsid w:val="00C85560"/>
    <w:rsid w:val="00C85801"/>
    <w:rsid w:val="00C85A50"/>
    <w:rsid w:val="00C85B6C"/>
    <w:rsid w:val="00C85ECE"/>
    <w:rsid w:val="00C86751"/>
    <w:rsid w:val="00C86BFE"/>
    <w:rsid w:val="00C86D8A"/>
    <w:rsid w:val="00C86FF3"/>
    <w:rsid w:val="00C87E2F"/>
    <w:rsid w:val="00C900B0"/>
    <w:rsid w:val="00C9080B"/>
    <w:rsid w:val="00C90EA7"/>
    <w:rsid w:val="00C90EF9"/>
    <w:rsid w:val="00C9146C"/>
    <w:rsid w:val="00C92931"/>
    <w:rsid w:val="00C92949"/>
    <w:rsid w:val="00C9312F"/>
    <w:rsid w:val="00C935C4"/>
    <w:rsid w:val="00C93E7C"/>
    <w:rsid w:val="00C94499"/>
    <w:rsid w:val="00C9491A"/>
    <w:rsid w:val="00C94BE9"/>
    <w:rsid w:val="00C956D9"/>
    <w:rsid w:val="00C95DD7"/>
    <w:rsid w:val="00C95ED6"/>
    <w:rsid w:val="00C96BBB"/>
    <w:rsid w:val="00CA04D5"/>
    <w:rsid w:val="00CA1AC8"/>
    <w:rsid w:val="00CA1FB0"/>
    <w:rsid w:val="00CA24D1"/>
    <w:rsid w:val="00CA38F2"/>
    <w:rsid w:val="00CA39CC"/>
    <w:rsid w:val="00CA403D"/>
    <w:rsid w:val="00CA4743"/>
    <w:rsid w:val="00CA57FE"/>
    <w:rsid w:val="00CA5FF6"/>
    <w:rsid w:val="00CA67A3"/>
    <w:rsid w:val="00CA6F32"/>
    <w:rsid w:val="00CA735E"/>
    <w:rsid w:val="00CB01B1"/>
    <w:rsid w:val="00CB138F"/>
    <w:rsid w:val="00CB13CF"/>
    <w:rsid w:val="00CB13E0"/>
    <w:rsid w:val="00CB1C13"/>
    <w:rsid w:val="00CB27B0"/>
    <w:rsid w:val="00CB2F02"/>
    <w:rsid w:val="00CB3417"/>
    <w:rsid w:val="00CB44CC"/>
    <w:rsid w:val="00CB4522"/>
    <w:rsid w:val="00CB76B8"/>
    <w:rsid w:val="00CB7703"/>
    <w:rsid w:val="00CB77EE"/>
    <w:rsid w:val="00CB783B"/>
    <w:rsid w:val="00CB7AE2"/>
    <w:rsid w:val="00CC0410"/>
    <w:rsid w:val="00CC1877"/>
    <w:rsid w:val="00CC1C1E"/>
    <w:rsid w:val="00CC2611"/>
    <w:rsid w:val="00CC2803"/>
    <w:rsid w:val="00CC295E"/>
    <w:rsid w:val="00CC48D6"/>
    <w:rsid w:val="00CC544C"/>
    <w:rsid w:val="00CC559E"/>
    <w:rsid w:val="00CC707F"/>
    <w:rsid w:val="00CC708A"/>
    <w:rsid w:val="00CC79CD"/>
    <w:rsid w:val="00CD1841"/>
    <w:rsid w:val="00CD1BF1"/>
    <w:rsid w:val="00CD27CD"/>
    <w:rsid w:val="00CD4BF8"/>
    <w:rsid w:val="00CD52CD"/>
    <w:rsid w:val="00CD652E"/>
    <w:rsid w:val="00CD68DD"/>
    <w:rsid w:val="00CD7B8B"/>
    <w:rsid w:val="00CE01F8"/>
    <w:rsid w:val="00CE24B9"/>
    <w:rsid w:val="00CE2B04"/>
    <w:rsid w:val="00CE3E8B"/>
    <w:rsid w:val="00CE47DC"/>
    <w:rsid w:val="00CE5298"/>
    <w:rsid w:val="00CE5322"/>
    <w:rsid w:val="00CE58EB"/>
    <w:rsid w:val="00CF0041"/>
    <w:rsid w:val="00CF0D4B"/>
    <w:rsid w:val="00CF138A"/>
    <w:rsid w:val="00CF2605"/>
    <w:rsid w:val="00CF2804"/>
    <w:rsid w:val="00CF35B2"/>
    <w:rsid w:val="00CF36C4"/>
    <w:rsid w:val="00CF38D4"/>
    <w:rsid w:val="00CF4656"/>
    <w:rsid w:val="00CF5C07"/>
    <w:rsid w:val="00CF5CFC"/>
    <w:rsid w:val="00D00AF5"/>
    <w:rsid w:val="00D00E75"/>
    <w:rsid w:val="00D01917"/>
    <w:rsid w:val="00D01EBC"/>
    <w:rsid w:val="00D0251C"/>
    <w:rsid w:val="00D03DE1"/>
    <w:rsid w:val="00D03EDD"/>
    <w:rsid w:val="00D03EEF"/>
    <w:rsid w:val="00D04BFA"/>
    <w:rsid w:val="00D04F08"/>
    <w:rsid w:val="00D050BB"/>
    <w:rsid w:val="00D07087"/>
    <w:rsid w:val="00D07A1B"/>
    <w:rsid w:val="00D07E2A"/>
    <w:rsid w:val="00D11666"/>
    <w:rsid w:val="00D11D07"/>
    <w:rsid w:val="00D138F2"/>
    <w:rsid w:val="00D13C8A"/>
    <w:rsid w:val="00D1489F"/>
    <w:rsid w:val="00D157E3"/>
    <w:rsid w:val="00D159F8"/>
    <w:rsid w:val="00D15DD2"/>
    <w:rsid w:val="00D16E55"/>
    <w:rsid w:val="00D16ECF"/>
    <w:rsid w:val="00D171B4"/>
    <w:rsid w:val="00D17C04"/>
    <w:rsid w:val="00D17CFB"/>
    <w:rsid w:val="00D17E3E"/>
    <w:rsid w:val="00D2046D"/>
    <w:rsid w:val="00D21295"/>
    <w:rsid w:val="00D21820"/>
    <w:rsid w:val="00D2255E"/>
    <w:rsid w:val="00D226B9"/>
    <w:rsid w:val="00D2284D"/>
    <w:rsid w:val="00D23437"/>
    <w:rsid w:val="00D2372E"/>
    <w:rsid w:val="00D2373E"/>
    <w:rsid w:val="00D239F4"/>
    <w:rsid w:val="00D2459A"/>
    <w:rsid w:val="00D248D9"/>
    <w:rsid w:val="00D24CD7"/>
    <w:rsid w:val="00D24F7B"/>
    <w:rsid w:val="00D27131"/>
    <w:rsid w:val="00D31AD0"/>
    <w:rsid w:val="00D31BBD"/>
    <w:rsid w:val="00D336F2"/>
    <w:rsid w:val="00D3373F"/>
    <w:rsid w:val="00D34305"/>
    <w:rsid w:val="00D34E83"/>
    <w:rsid w:val="00D35189"/>
    <w:rsid w:val="00D352D0"/>
    <w:rsid w:val="00D37354"/>
    <w:rsid w:val="00D404B1"/>
    <w:rsid w:val="00D4104F"/>
    <w:rsid w:val="00D41141"/>
    <w:rsid w:val="00D43587"/>
    <w:rsid w:val="00D43988"/>
    <w:rsid w:val="00D44451"/>
    <w:rsid w:val="00D4707E"/>
    <w:rsid w:val="00D47238"/>
    <w:rsid w:val="00D4762C"/>
    <w:rsid w:val="00D47867"/>
    <w:rsid w:val="00D47E66"/>
    <w:rsid w:val="00D47EAF"/>
    <w:rsid w:val="00D50B2A"/>
    <w:rsid w:val="00D50D44"/>
    <w:rsid w:val="00D51517"/>
    <w:rsid w:val="00D52D7F"/>
    <w:rsid w:val="00D53034"/>
    <w:rsid w:val="00D541A8"/>
    <w:rsid w:val="00D55A05"/>
    <w:rsid w:val="00D562A8"/>
    <w:rsid w:val="00D61A9F"/>
    <w:rsid w:val="00D61EDD"/>
    <w:rsid w:val="00D628AF"/>
    <w:rsid w:val="00D6294B"/>
    <w:rsid w:val="00D63643"/>
    <w:rsid w:val="00D654F8"/>
    <w:rsid w:val="00D66297"/>
    <w:rsid w:val="00D66697"/>
    <w:rsid w:val="00D669A1"/>
    <w:rsid w:val="00D673BF"/>
    <w:rsid w:val="00D676B3"/>
    <w:rsid w:val="00D6787A"/>
    <w:rsid w:val="00D67ACA"/>
    <w:rsid w:val="00D67F69"/>
    <w:rsid w:val="00D71103"/>
    <w:rsid w:val="00D71213"/>
    <w:rsid w:val="00D71239"/>
    <w:rsid w:val="00D713E4"/>
    <w:rsid w:val="00D7239A"/>
    <w:rsid w:val="00D72FAD"/>
    <w:rsid w:val="00D7314F"/>
    <w:rsid w:val="00D731CB"/>
    <w:rsid w:val="00D73259"/>
    <w:rsid w:val="00D73AF1"/>
    <w:rsid w:val="00D73E64"/>
    <w:rsid w:val="00D74504"/>
    <w:rsid w:val="00D74639"/>
    <w:rsid w:val="00D74926"/>
    <w:rsid w:val="00D75449"/>
    <w:rsid w:val="00D762D7"/>
    <w:rsid w:val="00D770D5"/>
    <w:rsid w:val="00D77552"/>
    <w:rsid w:val="00D809B7"/>
    <w:rsid w:val="00D80B20"/>
    <w:rsid w:val="00D812A9"/>
    <w:rsid w:val="00D813B0"/>
    <w:rsid w:val="00D8141C"/>
    <w:rsid w:val="00D81A57"/>
    <w:rsid w:val="00D8269A"/>
    <w:rsid w:val="00D82962"/>
    <w:rsid w:val="00D82A4C"/>
    <w:rsid w:val="00D83A65"/>
    <w:rsid w:val="00D846CF"/>
    <w:rsid w:val="00D84999"/>
    <w:rsid w:val="00D84A62"/>
    <w:rsid w:val="00D84BAA"/>
    <w:rsid w:val="00D85683"/>
    <w:rsid w:val="00D86815"/>
    <w:rsid w:val="00D86D21"/>
    <w:rsid w:val="00D8772B"/>
    <w:rsid w:val="00D90F8A"/>
    <w:rsid w:val="00D91621"/>
    <w:rsid w:val="00D9180B"/>
    <w:rsid w:val="00D925BC"/>
    <w:rsid w:val="00D9323B"/>
    <w:rsid w:val="00D93F66"/>
    <w:rsid w:val="00D94EB6"/>
    <w:rsid w:val="00D95111"/>
    <w:rsid w:val="00D954B6"/>
    <w:rsid w:val="00D9553A"/>
    <w:rsid w:val="00D958D2"/>
    <w:rsid w:val="00D95C5C"/>
    <w:rsid w:val="00D96B91"/>
    <w:rsid w:val="00D9740F"/>
    <w:rsid w:val="00D97545"/>
    <w:rsid w:val="00D9787B"/>
    <w:rsid w:val="00D97BA1"/>
    <w:rsid w:val="00DA09FC"/>
    <w:rsid w:val="00DA28A7"/>
    <w:rsid w:val="00DA2BB0"/>
    <w:rsid w:val="00DA2FCA"/>
    <w:rsid w:val="00DA348E"/>
    <w:rsid w:val="00DA373A"/>
    <w:rsid w:val="00DA3965"/>
    <w:rsid w:val="00DA59D2"/>
    <w:rsid w:val="00DA5A9C"/>
    <w:rsid w:val="00DA5F60"/>
    <w:rsid w:val="00DA6E9D"/>
    <w:rsid w:val="00DA6FF3"/>
    <w:rsid w:val="00DA705F"/>
    <w:rsid w:val="00DB1595"/>
    <w:rsid w:val="00DB1FE2"/>
    <w:rsid w:val="00DB297D"/>
    <w:rsid w:val="00DB2B7E"/>
    <w:rsid w:val="00DB2BA7"/>
    <w:rsid w:val="00DB2F6C"/>
    <w:rsid w:val="00DB345D"/>
    <w:rsid w:val="00DB4B18"/>
    <w:rsid w:val="00DB5719"/>
    <w:rsid w:val="00DB58CE"/>
    <w:rsid w:val="00DB624E"/>
    <w:rsid w:val="00DB7C6B"/>
    <w:rsid w:val="00DC02EA"/>
    <w:rsid w:val="00DC1309"/>
    <w:rsid w:val="00DC16F9"/>
    <w:rsid w:val="00DC1CA6"/>
    <w:rsid w:val="00DC20CF"/>
    <w:rsid w:val="00DC3387"/>
    <w:rsid w:val="00DC3472"/>
    <w:rsid w:val="00DC4B44"/>
    <w:rsid w:val="00DC5C38"/>
    <w:rsid w:val="00DC61A3"/>
    <w:rsid w:val="00DC7E69"/>
    <w:rsid w:val="00DD0467"/>
    <w:rsid w:val="00DD0D76"/>
    <w:rsid w:val="00DD15EF"/>
    <w:rsid w:val="00DD1738"/>
    <w:rsid w:val="00DD190E"/>
    <w:rsid w:val="00DD2A64"/>
    <w:rsid w:val="00DD3316"/>
    <w:rsid w:val="00DD3E02"/>
    <w:rsid w:val="00DD5654"/>
    <w:rsid w:val="00DD5E57"/>
    <w:rsid w:val="00DD60E3"/>
    <w:rsid w:val="00DD61E6"/>
    <w:rsid w:val="00DD68BF"/>
    <w:rsid w:val="00DD7F9B"/>
    <w:rsid w:val="00DE02BE"/>
    <w:rsid w:val="00DE1CDB"/>
    <w:rsid w:val="00DE3385"/>
    <w:rsid w:val="00DE3CA1"/>
    <w:rsid w:val="00DE4007"/>
    <w:rsid w:val="00DE4638"/>
    <w:rsid w:val="00DE4651"/>
    <w:rsid w:val="00DE534A"/>
    <w:rsid w:val="00DE55FD"/>
    <w:rsid w:val="00DE7265"/>
    <w:rsid w:val="00DE7525"/>
    <w:rsid w:val="00DF1537"/>
    <w:rsid w:val="00DF2247"/>
    <w:rsid w:val="00DF2353"/>
    <w:rsid w:val="00DF3AB2"/>
    <w:rsid w:val="00DF5784"/>
    <w:rsid w:val="00DF58B8"/>
    <w:rsid w:val="00DF5FF8"/>
    <w:rsid w:val="00DF6EE5"/>
    <w:rsid w:val="00E0077B"/>
    <w:rsid w:val="00E00898"/>
    <w:rsid w:val="00E01AD6"/>
    <w:rsid w:val="00E03634"/>
    <w:rsid w:val="00E04786"/>
    <w:rsid w:val="00E050B6"/>
    <w:rsid w:val="00E0557E"/>
    <w:rsid w:val="00E05D14"/>
    <w:rsid w:val="00E0628E"/>
    <w:rsid w:val="00E06460"/>
    <w:rsid w:val="00E06D60"/>
    <w:rsid w:val="00E073CF"/>
    <w:rsid w:val="00E07997"/>
    <w:rsid w:val="00E07A6A"/>
    <w:rsid w:val="00E07EB8"/>
    <w:rsid w:val="00E107B2"/>
    <w:rsid w:val="00E10EB1"/>
    <w:rsid w:val="00E114CF"/>
    <w:rsid w:val="00E120E4"/>
    <w:rsid w:val="00E13636"/>
    <w:rsid w:val="00E149F4"/>
    <w:rsid w:val="00E1704B"/>
    <w:rsid w:val="00E17F53"/>
    <w:rsid w:val="00E20354"/>
    <w:rsid w:val="00E207DB"/>
    <w:rsid w:val="00E21F5A"/>
    <w:rsid w:val="00E237B2"/>
    <w:rsid w:val="00E25124"/>
    <w:rsid w:val="00E261F8"/>
    <w:rsid w:val="00E26A40"/>
    <w:rsid w:val="00E26E25"/>
    <w:rsid w:val="00E27DF3"/>
    <w:rsid w:val="00E3110A"/>
    <w:rsid w:val="00E319DC"/>
    <w:rsid w:val="00E324AD"/>
    <w:rsid w:val="00E325E5"/>
    <w:rsid w:val="00E3342D"/>
    <w:rsid w:val="00E3359F"/>
    <w:rsid w:val="00E33683"/>
    <w:rsid w:val="00E33734"/>
    <w:rsid w:val="00E33810"/>
    <w:rsid w:val="00E33909"/>
    <w:rsid w:val="00E34AA9"/>
    <w:rsid w:val="00E36A4F"/>
    <w:rsid w:val="00E37D5F"/>
    <w:rsid w:val="00E429A0"/>
    <w:rsid w:val="00E42D39"/>
    <w:rsid w:val="00E44CD4"/>
    <w:rsid w:val="00E45B91"/>
    <w:rsid w:val="00E46804"/>
    <w:rsid w:val="00E46C57"/>
    <w:rsid w:val="00E513EE"/>
    <w:rsid w:val="00E5176B"/>
    <w:rsid w:val="00E527C9"/>
    <w:rsid w:val="00E528BA"/>
    <w:rsid w:val="00E52A88"/>
    <w:rsid w:val="00E531F5"/>
    <w:rsid w:val="00E53497"/>
    <w:rsid w:val="00E534DF"/>
    <w:rsid w:val="00E55A50"/>
    <w:rsid w:val="00E565C2"/>
    <w:rsid w:val="00E60269"/>
    <w:rsid w:val="00E60887"/>
    <w:rsid w:val="00E6096D"/>
    <w:rsid w:val="00E60C32"/>
    <w:rsid w:val="00E61619"/>
    <w:rsid w:val="00E61E25"/>
    <w:rsid w:val="00E6272B"/>
    <w:rsid w:val="00E627F6"/>
    <w:rsid w:val="00E62B67"/>
    <w:rsid w:val="00E62F1A"/>
    <w:rsid w:val="00E63F1D"/>
    <w:rsid w:val="00E646D5"/>
    <w:rsid w:val="00E648DF"/>
    <w:rsid w:val="00E64EEE"/>
    <w:rsid w:val="00E66F49"/>
    <w:rsid w:val="00E721A9"/>
    <w:rsid w:val="00E72321"/>
    <w:rsid w:val="00E73549"/>
    <w:rsid w:val="00E74861"/>
    <w:rsid w:val="00E74EC9"/>
    <w:rsid w:val="00E75733"/>
    <w:rsid w:val="00E75A9D"/>
    <w:rsid w:val="00E809C7"/>
    <w:rsid w:val="00E80CF7"/>
    <w:rsid w:val="00E81B8E"/>
    <w:rsid w:val="00E81ED7"/>
    <w:rsid w:val="00E823E9"/>
    <w:rsid w:val="00E82D00"/>
    <w:rsid w:val="00E8369B"/>
    <w:rsid w:val="00E8377F"/>
    <w:rsid w:val="00E83850"/>
    <w:rsid w:val="00E849EE"/>
    <w:rsid w:val="00E85244"/>
    <w:rsid w:val="00E86159"/>
    <w:rsid w:val="00E8633A"/>
    <w:rsid w:val="00E86741"/>
    <w:rsid w:val="00E87A8E"/>
    <w:rsid w:val="00E87AE4"/>
    <w:rsid w:val="00E90C1F"/>
    <w:rsid w:val="00E9124A"/>
    <w:rsid w:val="00E91876"/>
    <w:rsid w:val="00E9222C"/>
    <w:rsid w:val="00E92AA5"/>
    <w:rsid w:val="00E9558B"/>
    <w:rsid w:val="00E95D1B"/>
    <w:rsid w:val="00E969A4"/>
    <w:rsid w:val="00E9735C"/>
    <w:rsid w:val="00EA093B"/>
    <w:rsid w:val="00EA0E80"/>
    <w:rsid w:val="00EA1CC4"/>
    <w:rsid w:val="00EA228C"/>
    <w:rsid w:val="00EA234B"/>
    <w:rsid w:val="00EA274B"/>
    <w:rsid w:val="00EA2EFA"/>
    <w:rsid w:val="00EA3184"/>
    <w:rsid w:val="00EA3732"/>
    <w:rsid w:val="00EA3CDD"/>
    <w:rsid w:val="00EA5028"/>
    <w:rsid w:val="00EA50D6"/>
    <w:rsid w:val="00EA5714"/>
    <w:rsid w:val="00EA5E70"/>
    <w:rsid w:val="00EA60EF"/>
    <w:rsid w:val="00EA6A30"/>
    <w:rsid w:val="00EA6A41"/>
    <w:rsid w:val="00EA6B75"/>
    <w:rsid w:val="00EA7662"/>
    <w:rsid w:val="00EA7CC3"/>
    <w:rsid w:val="00EB016F"/>
    <w:rsid w:val="00EB04F4"/>
    <w:rsid w:val="00EB2216"/>
    <w:rsid w:val="00EB27D1"/>
    <w:rsid w:val="00EB33F4"/>
    <w:rsid w:val="00EB3B9C"/>
    <w:rsid w:val="00EB4C04"/>
    <w:rsid w:val="00EB6502"/>
    <w:rsid w:val="00EB7D9C"/>
    <w:rsid w:val="00EC1406"/>
    <w:rsid w:val="00EC1526"/>
    <w:rsid w:val="00EC1854"/>
    <w:rsid w:val="00EC23F3"/>
    <w:rsid w:val="00EC2677"/>
    <w:rsid w:val="00EC26BB"/>
    <w:rsid w:val="00EC2AB5"/>
    <w:rsid w:val="00EC36F2"/>
    <w:rsid w:val="00EC3DDD"/>
    <w:rsid w:val="00EC4B79"/>
    <w:rsid w:val="00EC4F33"/>
    <w:rsid w:val="00EC6B27"/>
    <w:rsid w:val="00EC7E82"/>
    <w:rsid w:val="00ED0B81"/>
    <w:rsid w:val="00ED1A64"/>
    <w:rsid w:val="00ED28DD"/>
    <w:rsid w:val="00ED43A6"/>
    <w:rsid w:val="00ED6633"/>
    <w:rsid w:val="00ED69B3"/>
    <w:rsid w:val="00ED6FB9"/>
    <w:rsid w:val="00ED7371"/>
    <w:rsid w:val="00ED7732"/>
    <w:rsid w:val="00ED7E2F"/>
    <w:rsid w:val="00ED7EA8"/>
    <w:rsid w:val="00EE1313"/>
    <w:rsid w:val="00EE14A0"/>
    <w:rsid w:val="00EE2126"/>
    <w:rsid w:val="00EE27F4"/>
    <w:rsid w:val="00EE3363"/>
    <w:rsid w:val="00EE3F3C"/>
    <w:rsid w:val="00EE4C7E"/>
    <w:rsid w:val="00EE4EF0"/>
    <w:rsid w:val="00EE556D"/>
    <w:rsid w:val="00EE5A2B"/>
    <w:rsid w:val="00EE6184"/>
    <w:rsid w:val="00EE692C"/>
    <w:rsid w:val="00EE7A2C"/>
    <w:rsid w:val="00EF093B"/>
    <w:rsid w:val="00EF09D3"/>
    <w:rsid w:val="00EF108A"/>
    <w:rsid w:val="00EF1240"/>
    <w:rsid w:val="00EF1651"/>
    <w:rsid w:val="00EF1F75"/>
    <w:rsid w:val="00EF2240"/>
    <w:rsid w:val="00EF3069"/>
    <w:rsid w:val="00EF31A5"/>
    <w:rsid w:val="00EF3742"/>
    <w:rsid w:val="00EF3EB5"/>
    <w:rsid w:val="00EF5011"/>
    <w:rsid w:val="00EF56E1"/>
    <w:rsid w:val="00EF57B9"/>
    <w:rsid w:val="00EF57DF"/>
    <w:rsid w:val="00EF6556"/>
    <w:rsid w:val="00EF689A"/>
    <w:rsid w:val="00EF7285"/>
    <w:rsid w:val="00EF78D6"/>
    <w:rsid w:val="00F0104D"/>
    <w:rsid w:val="00F02BAD"/>
    <w:rsid w:val="00F0319D"/>
    <w:rsid w:val="00F11635"/>
    <w:rsid w:val="00F118D8"/>
    <w:rsid w:val="00F12D86"/>
    <w:rsid w:val="00F131AA"/>
    <w:rsid w:val="00F131FD"/>
    <w:rsid w:val="00F1350B"/>
    <w:rsid w:val="00F13B05"/>
    <w:rsid w:val="00F13B5A"/>
    <w:rsid w:val="00F13EED"/>
    <w:rsid w:val="00F158BC"/>
    <w:rsid w:val="00F15AF2"/>
    <w:rsid w:val="00F21290"/>
    <w:rsid w:val="00F22710"/>
    <w:rsid w:val="00F2299F"/>
    <w:rsid w:val="00F231F0"/>
    <w:rsid w:val="00F24787"/>
    <w:rsid w:val="00F259A5"/>
    <w:rsid w:val="00F263E5"/>
    <w:rsid w:val="00F27B42"/>
    <w:rsid w:val="00F301E0"/>
    <w:rsid w:val="00F307CC"/>
    <w:rsid w:val="00F30BBA"/>
    <w:rsid w:val="00F31292"/>
    <w:rsid w:val="00F3141E"/>
    <w:rsid w:val="00F31630"/>
    <w:rsid w:val="00F31A8F"/>
    <w:rsid w:val="00F31CD6"/>
    <w:rsid w:val="00F320C0"/>
    <w:rsid w:val="00F32D63"/>
    <w:rsid w:val="00F34012"/>
    <w:rsid w:val="00F343A3"/>
    <w:rsid w:val="00F34C99"/>
    <w:rsid w:val="00F3531A"/>
    <w:rsid w:val="00F35C6E"/>
    <w:rsid w:val="00F41DB0"/>
    <w:rsid w:val="00F42818"/>
    <w:rsid w:val="00F42FC3"/>
    <w:rsid w:val="00F439BB"/>
    <w:rsid w:val="00F43CEB"/>
    <w:rsid w:val="00F44639"/>
    <w:rsid w:val="00F449D7"/>
    <w:rsid w:val="00F461AE"/>
    <w:rsid w:val="00F4658B"/>
    <w:rsid w:val="00F467F9"/>
    <w:rsid w:val="00F47B45"/>
    <w:rsid w:val="00F503C8"/>
    <w:rsid w:val="00F5184D"/>
    <w:rsid w:val="00F51B88"/>
    <w:rsid w:val="00F51CB2"/>
    <w:rsid w:val="00F534D3"/>
    <w:rsid w:val="00F53591"/>
    <w:rsid w:val="00F5421D"/>
    <w:rsid w:val="00F55022"/>
    <w:rsid w:val="00F55184"/>
    <w:rsid w:val="00F5704A"/>
    <w:rsid w:val="00F60DF3"/>
    <w:rsid w:val="00F62057"/>
    <w:rsid w:val="00F6264B"/>
    <w:rsid w:val="00F6290C"/>
    <w:rsid w:val="00F646C8"/>
    <w:rsid w:val="00F67988"/>
    <w:rsid w:val="00F67C01"/>
    <w:rsid w:val="00F70701"/>
    <w:rsid w:val="00F70909"/>
    <w:rsid w:val="00F7114B"/>
    <w:rsid w:val="00F71296"/>
    <w:rsid w:val="00F721EF"/>
    <w:rsid w:val="00F72AC2"/>
    <w:rsid w:val="00F72F17"/>
    <w:rsid w:val="00F74168"/>
    <w:rsid w:val="00F742F1"/>
    <w:rsid w:val="00F7470C"/>
    <w:rsid w:val="00F74942"/>
    <w:rsid w:val="00F7534A"/>
    <w:rsid w:val="00F76037"/>
    <w:rsid w:val="00F761E0"/>
    <w:rsid w:val="00F76832"/>
    <w:rsid w:val="00F76B53"/>
    <w:rsid w:val="00F76DA6"/>
    <w:rsid w:val="00F7761D"/>
    <w:rsid w:val="00F77724"/>
    <w:rsid w:val="00F77839"/>
    <w:rsid w:val="00F77AF3"/>
    <w:rsid w:val="00F77CE6"/>
    <w:rsid w:val="00F77DD1"/>
    <w:rsid w:val="00F77E9F"/>
    <w:rsid w:val="00F8023F"/>
    <w:rsid w:val="00F80CBC"/>
    <w:rsid w:val="00F82021"/>
    <w:rsid w:val="00F82080"/>
    <w:rsid w:val="00F82A7B"/>
    <w:rsid w:val="00F83416"/>
    <w:rsid w:val="00F8379C"/>
    <w:rsid w:val="00F8476C"/>
    <w:rsid w:val="00F850A1"/>
    <w:rsid w:val="00F85CBD"/>
    <w:rsid w:val="00F87810"/>
    <w:rsid w:val="00F905B8"/>
    <w:rsid w:val="00F91164"/>
    <w:rsid w:val="00F91D47"/>
    <w:rsid w:val="00F92B0F"/>
    <w:rsid w:val="00F9354E"/>
    <w:rsid w:val="00F941FC"/>
    <w:rsid w:val="00F9642B"/>
    <w:rsid w:val="00F96D24"/>
    <w:rsid w:val="00F97093"/>
    <w:rsid w:val="00F97FF3"/>
    <w:rsid w:val="00FA0091"/>
    <w:rsid w:val="00FA1AA9"/>
    <w:rsid w:val="00FA2C8B"/>
    <w:rsid w:val="00FA3E0C"/>
    <w:rsid w:val="00FA4373"/>
    <w:rsid w:val="00FA4FBA"/>
    <w:rsid w:val="00FA53E3"/>
    <w:rsid w:val="00FA5580"/>
    <w:rsid w:val="00FA5987"/>
    <w:rsid w:val="00FA655A"/>
    <w:rsid w:val="00FA69C3"/>
    <w:rsid w:val="00FA6AAC"/>
    <w:rsid w:val="00FA6CBC"/>
    <w:rsid w:val="00FA6D48"/>
    <w:rsid w:val="00FA7027"/>
    <w:rsid w:val="00FA7EC0"/>
    <w:rsid w:val="00FB1729"/>
    <w:rsid w:val="00FB30A2"/>
    <w:rsid w:val="00FB44CF"/>
    <w:rsid w:val="00FB7DF2"/>
    <w:rsid w:val="00FC072E"/>
    <w:rsid w:val="00FC11E4"/>
    <w:rsid w:val="00FC393C"/>
    <w:rsid w:val="00FC4323"/>
    <w:rsid w:val="00FC51AE"/>
    <w:rsid w:val="00FC550A"/>
    <w:rsid w:val="00FC551E"/>
    <w:rsid w:val="00FC5790"/>
    <w:rsid w:val="00FC6275"/>
    <w:rsid w:val="00FD039F"/>
    <w:rsid w:val="00FD053B"/>
    <w:rsid w:val="00FD0AF0"/>
    <w:rsid w:val="00FD1234"/>
    <w:rsid w:val="00FD18F3"/>
    <w:rsid w:val="00FD194F"/>
    <w:rsid w:val="00FD1995"/>
    <w:rsid w:val="00FD2333"/>
    <w:rsid w:val="00FD25E1"/>
    <w:rsid w:val="00FD5688"/>
    <w:rsid w:val="00FD5725"/>
    <w:rsid w:val="00FD5E1C"/>
    <w:rsid w:val="00FD5F36"/>
    <w:rsid w:val="00FD7F6B"/>
    <w:rsid w:val="00FE0948"/>
    <w:rsid w:val="00FE1880"/>
    <w:rsid w:val="00FE3256"/>
    <w:rsid w:val="00FE3F8E"/>
    <w:rsid w:val="00FE47ED"/>
    <w:rsid w:val="00FE5101"/>
    <w:rsid w:val="00FE61DC"/>
    <w:rsid w:val="00FE67D0"/>
    <w:rsid w:val="00FE689B"/>
    <w:rsid w:val="00FE79CE"/>
    <w:rsid w:val="00FF081E"/>
    <w:rsid w:val="00FF145C"/>
    <w:rsid w:val="00FF26EE"/>
    <w:rsid w:val="00FF28EC"/>
    <w:rsid w:val="00FF47A3"/>
    <w:rsid w:val="00FF4B3F"/>
    <w:rsid w:val="00FF4B43"/>
    <w:rsid w:val="00FF574F"/>
    <w:rsid w:val="00FF63F9"/>
    <w:rsid w:val="01061D1C"/>
    <w:rsid w:val="011B7C10"/>
    <w:rsid w:val="01555307"/>
    <w:rsid w:val="01877A9B"/>
    <w:rsid w:val="01B336A0"/>
    <w:rsid w:val="02111B48"/>
    <w:rsid w:val="021A09FD"/>
    <w:rsid w:val="021C1B2E"/>
    <w:rsid w:val="023A53C0"/>
    <w:rsid w:val="025757A4"/>
    <w:rsid w:val="02693259"/>
    <w:rsid w:val="02756C6C"/>
    <w:rsid w:val="02855E2E"/>
    <w:rsid w:val="02C20F5B"/>
    <w:rsid w:val="02D41F55"/>
    <w:rsid w:val="02DA7952"/>
    <w:rsid w:val="02E94C2E"/>
    <w:rsid w:val="03001826"/>
    <w:rsid w:val="0303794F"/>
    <w:rsid w:val="03E911E3"/>
    <w:rsid w:val="03EC455B"/>
    <w:rsid w:val="03EE3EEF"/>
    <w:rsid w:val="03F000BA"/>
    <w:rsid w:val="03FA56FE"/>
    <w:rsid w:val="040A10D0"/>
    <w:rsid w:val="040C00A5"/>
    <w:rsid w:val="042F49E6"/>
    <w:rsid w:val="043B583C"/>
    <w:rsid w:val="046955BC"/>
    <w:rsid w:val="046A1F48"/>
    <w:rsid w:val="048C5BE2"/>
    <w:rsid w:val="04A5287E"/>
    <w:rsid w:val="04AC7A4C"/>
    <w:rsid w:val="04D63E97"/>
    <w:rsid w:val="04E278AD"/>
    <w:rsid w:val="04E61B14"/>
    <w:rsid w:val="04ED512E"/>
    <w:rsid w:val="05127B9B"/>
    <w:rsid w:val="052B6F24"/>
    <w:rsid w:val="05633593"/>
    <w:rsid w:val="05763EAE"/>
    <w:rsid w:val="0593594B"/>
    <w:rsid w:val="059D3E1F"/>
    <w:rsid w:val="059D6566"/>
    <w:rsid w:val="05C77EDE"/>
    <w:rsid w:val="05DB6755"/>
    <w:rsid w:val="05F350A3"/>
    <w:rsid w:val="060B0AE7"/>
    <w:rsid w:val="061053FD"/>
    <w:rsid w:val="066D1460"/>
    <w:rsid w:val="06796676"/>
    <w:rsid w:val="06AA49BE"/>
    <w:rsid w:val="06B453F9"/>
    <w:rsid w:val="06C51369"/>
    <w:rsid w:val="06D077DE"/>
    <w:rsid w:val="072B1673"/>
    <w:rsid w:val="074917EE"/>
    <w:rsid w:val="075B10F7"/>
    <w:rsid w:val="07627043"/>
    <w:rsid w:val="079138C4"/>
    <w:rsid w:val="07943BD7"/>
    <w:rsid w:val="07951872"/>
    <w:rsid w:val="07B377EE"/>
    <w:rsid w:val="07B407D1"/>
    <w:rsid w:val="07B6761B"/>
    <w:rsid w:val="07BA73A0"/>
    <w:rsid w:val="07C173E3"/>
    <w:rsid w:val="07C24C09"/>
    <w:rsid w:val="07C531B9"/>
    <w:rsid w:val="08567150"/>
    <w:rsid w:val="08805279"/>
    <w:rsid w:val="088E0A4C"/>
    <w:rsid w:val="08AE1EE7"/>
    <w:rsid w:val="08B471B6"/>
    <w:rsid w:val="08B8194B"/>
    <w:rsid w:val="08C45633"/>
    <w:rsid w:val="08C6418C"/>
    <w:rsid w:val="08D96D2A"/>
    <w:rsid w:val="0901496A"/>
    <w:rsid w:val="09244D46"/>
    <w:rsid w:val="09550B40"/>
    <w:rsid w:val="097053A7"/>
    <w:rsid w:val="097D39ED"/>
    <w:rsid w:val="09A14DBF"/>
    <w:rsid w:val="09DF64C8"/>
    <w:rsid w:val="0A0269B7"/>
    <w:rsid w:val="0A0A470A"/>
    <w:rsid w:val="0A163976"/>
    <w:rsid w:val="0A1D14E5"/>
    <w:rsid w:val="0A1F0C4A"/>
    <w:rsid w:val="0A22263B"/>
    <w:rsid w:val="0A392C36"/>
    <w:rsid w:val="0A3D165F"/>
    <w:rsid w:val="0A623CEE"/>
    <w:rsid w:val="0A63147A"/>
    <w:rsid w:val="0A7F7DB7"/>
    <w:rsid w:val="0AA80F60"/>
    <w:rsid w:val="0AAA23C6"/>
    <w:rsid w:val="0AD7376A"/>
    <w:rsid w:val="0AE47B09"/>
    <w:rsid w:val="0B1833AD"/>
    <w:rsid w:val="0B3E7708"/>
    <w:rsid w:val="0B3F4776"/>
    <w:rsid w:val="0B506AF3"/>
    <w:rsid w:val="0B545567"/>
    <w:rsid w:val="0B596B64"/>
    <w:rsid w:val="0B5E4D09"/>
    <w:rsid w:val="0B9A20D9"/>
    <w:rsid w:val="0B9A709B"/>
    <w:rsid w:val="0BBF9643"/>
    <w:rsid w:val="0BE45BA8"/>
    <w:rsid w:val="0BE954D6"/>
    <w:rsid w:val="0BE96C49"/>
    <w:rsid w:val="0C041B3A"/>
    <w:rsid w:val="0C0A261F"/>
    <w:rsid w:val="0C362B61"/>
    <w:rsid w:val="0C4569D5"/>
    <w:rsid w:val="0CCE364B"/>
    <w:rsid w:val="0CD80371"/>
    <w:rsid w:val="0CE95893"/>
    <w:rsid w:val="0CF34975"/>
    <w:rsid w:val="0CF878A2"/>
    <w:rsid w:val="0D11380B"/>
    <w:rsid w:val="0D1C60BC"/>
    <w:rsid w:val="0D4D721D"/>
    <w:rsid w:val="0D533BF7"/>
    <w:rsid w:val="0D6376CE"/>
    <w:rsid w:val="0DA34F19"/>
    <w:rsid w:val="0DC1530B"/>
    <w:rsid w:val="0DDE0B13"/>
    <w:rsid w:val="0DF83E85"/>
    <w:rsid w:val="0E107158"/>
    <w:rsid w:val="0E2A5D13"/>
    <w:rsid w:val="0E2F2FC5"/>
    <w:rsid w:val="0E3D11E2"/>
    <w:rsid w:val="0E48711D"/>
    <w:rsid w:val="0E516511"/>
    <w:rsid w:val="0E557B94"/>
    <w:rsid w:val="0E7F0AE0"/>
    <w:rsid w:val="0E8816C7"/>
    <w:rsid w:val="0EB42937"/>
    <w:rsid w:val="0EBB563F"/>
    <w:rsid w:val="0EC8631C"/>
    <w:rsid w:val="0EC873B5"/>
    <w:rsid w:val="0EE91770"/>
    <w:rsid w:val="0EF14C7E"/>
    <w:rsid w:val="0F0F1F61"/>
    <w:rsid w:val="0F890F70"/>
    <w:rsid w:val="0F964DA3"/>
    <w:rsid w:val="0F973F92"/>
    <w:rsid w:val="0FB436F8"/>
    <w:rsid w:val="0FC30AA4"/>
    <w:rsid w:val="0FF872DE"/>
    <w:rsid w:val="10000E49"/>
    <w:rsid w:val="10041182"/>
    <w:rsid w:val="100665BC"/>
    <w:rsid w:val="1014373E"/>
    <w:rsid w:val="101C67A2"/>
    <w:rsid w:val="101D1B08"/>
    <w:rsid w:val="102E2811"/>
    <w:rsid w:val="1038516F"/>
    <w:rsid w:val="10490E3A"/>
    <w:rsid w:val="10540A9B"/>
    <w:rsid w:val="105C0A11"/>
    <w:rsid w:val="1066318C"/>
    <w:rsid w:val="1080026D"/>
    <w:rsid w:val="109F39DD"/>
    <w:rsid w:val="10A64B5B"/>
    <w:rsid w:val="111451B1"/>
    <w:rsid w:val="11405FA6"/>
    <w:rsid w:val="114E3727"/>
    <w:rsid w:val="1151724A"/>
    <w:rsid w:val="115B0628"/>
    <w:rsid w:val="11632382"/>
    <w:rsid w:val="11B442B8"/>
    <w:rsid w:val="11E142BF"/>
    <w:rsid w:val="11E61BC4"/>
    <w:rsid w:val="12204E25"/>
    <w:rsid w:val="123733B5"/>
    <w:rsid w:val="12474CC2"/>
    <w:rsid w:val="12513005"/>
    <w:rsid w:val="12630874"/>
    <w:rsid w:val="1275000E"/>
    <w:rsid w:val="129565FE"/>
    <w:rsid w:val="129F0298"/>
    <w:rsid w:val="12A06741"/>
    <w:rsid w:val="12AB013C"/>
    <w:rsid w:val="12BE5EDB"/>
    <w:rsid w:val="12C7511E"/>
    <w:rsid w:val="12DA145B"/>
    <w:rsid w:val="12F32415"/>
    <w:rsid w:val="135F18E2"/>
    <w:rsid w:val="13656124"/>
    <w:rsid w:val="136D03E7"/>
    <w:rsid w:val="13B74520"/>
    <w:rsid w:val="13BD62E4"/>
    <w:rsid w:val="13C9606A"/>
    <w:rsid w:val="13CC1B33"/>
    <w:rsid w:val="13E64B73"/>
    <w:rsid w:val="141B016B"/>
    <w:rsid w:val="144C4685"/>
    <w:rsid w:val="1482687E"/>
    <w:rsid w:val="14A87E56"/>
    <w:rsid w:val="14E05AD6"/>
    <w:rsid w:val="14E56D71"/>
    <w:rsid w:val="15092E46"/>
    <w:rsid w:val="152415DE"/>
    <w:rsid w:val="1525009D"/>
    <w:rsid w:val="15264F53"/>
    <w:rsid w:val="152F3C74"/>
    <w:rsid w:val="153825A2"/>
    <w:rsid w:val="15471459"/>
    <w:rsid w:val="157B418F"/>
    <w:rsid w:val="15B3604B"/>
    <w:rsid w:val="15EA6792"/>
    <w:rsid w:val="15FE04B4"/>
    <w:rsid w:val="16186CBF"/>
    <w:rsid w:val="161B5D5B"/>
    <w:rsid w:val="16305314"/>
    <w:rsid w:val="1632693A"/>
    <w:rsid w:val="16492579"/>
    <w:rsid w:val="166C1471"/>
    <w:rsid w:val="16771307"/>
    <w:rsid w:val="168E3A69"/>
    <w:rsid w:val="168E7AE2"/>
    <w:rsid w:val="16A80D46"/>
    <w:rsid w:val="16AC09F0"/>
    <w:rsid w:val="16CA6339"/>
    <w:rsid w:val="16DE6281"/>
    <w:rsid w:val="16E73441"/>
    <w:rsid w:val="16EF70D4"/>
    <w:rsid w:val="16F16D9F"/>
    <w:rsid w:val="16FA68E7"/>
    <w:rsid w:val="173606AB"/>
    <w:rsid w:val="17533A73"/>
    <w:rsid w:val="17712E3D"/>
    <w:rsid w:val="17873A76"/>
    <w:rsid w:val="17B648CC"/>
    <w:rsid w:val="17BE4BAA"/>
    <w:rsid w:val="17E956A1"/>
    <w:rsid w:val="183D243F"/>
    <w:rsid w:val="18731B4E"/>
    <w:rsid w:val="188C76D0"/>
    <w:rsid w:val="189153FC"/>
    <w:rsid w:val="18AF2E1F"/>
    <w:rsid w:val="18E83DE9"/>
    <w:rsid w:val="18F004A2"/>
    <w:rsid w:val="1907315A"/>
    <w:rsid w:val="191D777F"/>
    <w:rsid w:val="19415D43"/>
    <w:rsid w:val="197F2758"/>
    <w:rsid w:val="198A0FF9"/>
    <w:rsid w:val="19AA5AB8"/>
    <w:rsid w:val="19C45805"/>
    <w:rsid w:val="19F063FA"/>
    <w:rsid w:val="19FA52C5"/>
    <w:rsid w:val="1A01758D"/>
    <w:rsid w:val="1A0F114E"/>
    <w:rsid w:val="1A130ABA"/>
    <w:rsid w:val="1A177AC0"/>
    <w:rsid w:val="1A2B60A0"/>
    <w:rsid w:val="1A44423A"/>
    <w:rsid w:val="1A501176"/>
    <w:rsid w:val="1A645802"/>
    <w:rsid w:val="1A7E415E"/>
    <w:rsid w:val="1A845156"/>
    <w:rsid w:val="1A900E41"/>
    <w:rsid w:val="1A936B1E"/>
    <w:rsid w:val="1A991D89"/>
    <w:rsid w:val="1AA50494"/>
    <w:rsid w:val="1AB23A71"/>
    <w:rsid w:val="1ABA7EA7"/>
    <w:rsid w:val="1AFA2AC3"/>
    <w:rsid w:val="1AFF47E5"/>
    <w:rsid w:val="1B06651E"/>
    <w:rsid w:val="1B2E4AA1"/>
    <w:rsid w:val="1B2F5B68"/>
    <w:rsid w:val="1B3E1C29"/>
    <w:rsid w:val="1B4149EA"/>
    <w:rsid w:val="1B6363DA"/>
    <w:rsid w:val="1B693D45"/>
    <w:rsid w:val="1B9C5D22"/>
    <w:rsid w:val="1BA57132"/>
    <w:rsid w:val="1BAD02EF"/>
    <w:rsid w:val="1BC939D4"/>
    <w:rsid w:val="1BCB1334"/>
    <w:rsid w:val="1BDB3F63"/>
    <w:rsid w:val="1BE874FE"/>
    <w:rsid w:val="1C063FC0"/>
    <w:rsid w:val="1C170DD4"/>
    <w:rsid w:val="1C294858"/>
    <w:rsid w:val="1C3D5BAA"/>
    <w:rsid w:val="1C475475"/>
    <w:rsid w:val="1C4923C9"/>
    <w:rsid w:val="1C771E45"/>
    <w:rsid w:val="1C8C797D"/>
    <w:rsid w:val="1CCF4CC7"/>
    <w:rsid w:val="1CE3225F"/>
    <w:rsid w:val="1CE637A9"/>
    <w:rsid w:val="1CF024E3"/>
    <w:rsid w:val="1CFC15F7"/>
    <w:rsid w:val="1CFF180F"/>
    <w:rsid w:val="1D2B7C45"/>
    <w:rsid w:val="1D426228"/>
    <w:rsid w:val="1D546D1B"/>
    <w:rsid w:val="1D5E78F1"/>
    <w:rsid w:val="1D7A3598"/>
    <w:rsid w:val="1D9903F4"/>
    <w:rsid w:val="1DAC319D"/>
    <w:rsid w:val="1DBB7DBF"/>
    <w:rsid w:val="1DD83BC4"/>
    <w:rsid w:val="1E631176"/>
    <w:rsid w:val="1E6866BA"/>
    <w:rsid w:val="1E7D5C66"/>
    <w:rsid w:val="1E87650C"/>
    <w:rsid w:val="1E87700C"/>
    <w:rsid w:val="1E963283"/>
    <w:rsid w:val="1E9730FD"/>
    <w:rsid w:val="1EB33B8F"/>
    <w:rsid w:val="1EB74389"/>
    <w:rsid w:val="1EC55F37"/>
    <w:rsid w:val="1ED44ACE"/>
    <w:rsid w:val="1EDF528C"/>
    <w:rsid w:val="1F0028D1"/>
    <w:rsid w:val="1F0354EC"/>
    <w:rsid w:val="1F350CF9"/>
    <w:rsid w:val="1F5355F4"/>
    <w:rsid w:val="1F7348B2"/>
    <w:rsid w:val="1F7350FC"/>
    <w:rsid w:val="1F9929EB"/>
    <w:rsid w:val="1FA935AC"/>
    <w:rsid w:val="1FB82094"/>
    <w:rsid w:val="1FBB55EE"/>
    <w:rsid w:val="1FC15458"/>
    <w:rsid w:val="20014799"/>
    <w:rsid w:val="201536CB"/>
    <w:rsid w:val="203B4CEA"/>
    <w:rsid w:val="208A1AA3"/>
    <w:rsid w:val="20984607"/>
    <w:rsid w:val="20B424DF"/>
    <w:rsid w:val="20C64FDD"/>
    <w:rsid w:val="20F77E9A"/>
    <w:rsid w:val="20F804F1"/>
    <w:rsid w:val="21064067"/>
    <w:rsid w:val="21066F1C"/>
    <w:rsid w:val="21136BDB"/>
    <w:rsid w:val="2138250E"/>
    <w:rsid w:val="21386F01"/>
    <w:rsid w:val="213C48FC"/>
    <w:rsid w:val="21461661"/>
    <w:rsid w:val="214A195B"/>
    <w:rsid w:val="214E73A2"/>
    <w:rsid w:val="21563029"/>
    <w:rsid w:val="219A6C52"/>
    <w:rsid w:val="21A14F13"/>
    <w:rsid w:val="21BC4D0A"/>
    <w:rsid w:val="21BE340A"/>
    <w:rsid w:val="21D0601B"/>
    <w:rsid w:val="21D106FB"/>
    <w:rsid w:val="21D6246B"/>
    <w:rsid w:val="21E33DC4"/>
    <w:rsid w:val="21EB346C"/>
    <w:rsid w:val="21F05937"/>
    <w:rsid w:val="22097E77"/>
    <w:rsid w:val="220D4A6E"/>
    <w:rsid w:val="220E2B04"/>
    <w:rsid w:val="22394A78"/>
    <w:rsid w:val="2262727F"/>
    <w:rsid w:val="226F01CB"/>
    <w:rsid w:val="22721D38"/>
    <w:rsid w:val="2274326B"/>
    <w:rsid w:val="227D21C1"/>
    <w:rsid w:val="22A07A2E"/>
    <w:rsid w:val="22B82771"/>
    <w:rsid w:val="22C453C4"/>
    <w:rsid w:val="23085C0A"/>
    <w:rsid w:val="234D7DC1"/>
    <w:rsid w:val="235C1DD4"/>
    <w:rsid w:val="23A11492"/>
    <w:rsid w:val="23B5349D"/>
    <w:rsid w:val="23DB7683"/>
    <w:rsid w:val="241A5552"/>
    <w:rsid w:val="24355405"/>
    <w:rsid w:val="24392833"/>
    <w:rsid w:val="245E3D25"/>
    <w:rsid w:val="245F4472"/>
    <w:rsid w:val="246E1071"/>
    <w:rsid w:val="24901FEF"/>
    <w:rsid w:val="24905107"/>
    <w:rsid w:val="249978FC"/>
    <w:rsid w:val="24A0343C"/>
    <w:rsid w:val="24A641CC"/>
    <w:rsid w:val="24AC1A98"/>
    <w:rsid w:val="24C63B31"/>
    <w:rsid w:val="24CD23F3"/>
    <w:rsid w:val="24E36CC4"/>
    <w:rsid w:val="250A330F"/>
    <w:rsid w:val="250C6013"/>
    <w:rsid w:val="25652AEF"/>
    <w:rsid w:val="258779CF"/>
    <w:rsid w:val="258A4442"/>
    <w:rsid w:val="25982C71"/>
    <w:rsid w:val="2599631D"/>
    <w:rsid w:val="259C2A6B"/>
    <w:rsid w:val="25C63D78"/>
    <w:rsid w:val="25DC0E5B"/>
    <w:rsid w:val="25E45F50"/>
    <w:rsid w:val="263641E6"/>
    <w:rsid w:val="263E0B11"/>
    <w:rsid w:val="26537FF6"/>
    <w:rsid w:val="265E6C97"/>
    <w:rsid w:val="26720558"/>
    <w:rsid w:val="267E0EC7"/>
    <w:rsid w:val="269A0800"/>
    <w:rsid w:val="26BA15E1"/>
    <w:rsid w:val="26D53B0E"/>
    <w:rsid w:val="26D7660D"/>
    <w:rsid w:val="26DC3C24"/>
    <w:rsid w:val="273E3B54"/>
    <w:rsid w:val="277C22EA"/>
    <w:rsid w:val="27A51325"/>
    <w:rsid w:val="27A55165"/>
    <w:rsid w:val="27B12B3C"/>
    <w:rsid w:val="27FF3090"/>
    <w:rsid w:val="280C17CB"/>
    <w:rsid w:val="281474CF"/>
    <w:rsid w:val="28165AF2"/>
    <w:rsid w:val="283E1DC6"/>
    <w:rsid w:val="28585C06"/>
    <w:rsid w:val="2896227F"/>
    <w:rsid w:val="289F01F4"/>
    <w:rsid w:val="28C10800"/>
    <w:rsid w:val="28C228CD"/>
    <w:rsid w:val="28D7264F"/>
    <w:rsid w:val="28E00A44"/>
    <w:rsid w:val="28E64243"/>
    <w:rsid w:val="28EF015E"/>
    <w:rsid w:val="28F5150B"/>
    <w:rsid w:val="293231B6"/>
    <w:rsid w:val="29465BC2"/>
    <w:rsid w:val="29551F28"/>
    <w:rsid w:val="295E6E10"/>
    <w:rsid w:val="29852598"/>
    <w:rsid w:val="298A03FA"/>
    <w:rsid w:val="29930F8B"/>
    <w:rsid w:val="29A7365D"/>
    <w:rsid w:val="29CB5EBB"/>
    <w:rsid w:val="29D04106"/>
    <w:rsid w:val="2A3F633A"/>
    <w:rsid w:val="2A8A67E0"/>
    <w:rsid w:val="2A9142AA"/>
    <w:rsid w:val="2AA2010C"/>
    <w:rsid w:val="2AB573D8"/>
    <w:rsid w:val="2ABD11A2"/>
    <w:rsid w:val="2ACA07B0"/>
    <w:rsid w:val="2AE3768A"/>
    <w:rsid w:val="2B0274F8"/>
    <w:rsid w:val="2B1A5677"/>
    <w:rsid w:val="2B9022CF"/>
    <w:rsid w:val="2BA935CA"/>
    <w:rsid w:val="2BB55CAA"/>
    <w:rsid w:val="2BF40235"/>
    <w:rsid w:val="2C1D7D2B"/>
    <w:rsid w:val="2C29627A"/>
    <w:rsid w:val="2C7B0E71"/>
    <w:rsid w:val="2CA11AD0"/>
    <w:rsid w:val="2CC67372"/>
    <w:rsid w:val="2D33353D"/>
    <w:rsid w:val="2D5D0BD5"/>
    <w:rsid w:val="2D891D86"/>
    <w:rsid w:val="2D926C31"/>
    <w:rsid w:val="2DAF221D"/>
    <w:rsid w:val="2DCE082F"/>
    <w:rsid w:val="2DD7357F"/>
    <w:rsid w:val="2E304F8D"/>
    <w:rsid w:val="2E5C18BA"/>
    <w:rsid w:val="2E61338C"/>
    <w:rsid w:val="2E6F4BA0"/>
    <w:rsid w:val="2E8F6C2B"/>
    <w:rsid w:val="2E946791"/>
    <w:rsid w:val="2E9C1CB9"/>
    <w:rsid w:val="2EA64624"/>
    <w:rsid w:val="2EAA0613"/>
    <w:rsid w:val="2EAC2149"/>
    <w:rsid w:val="2EB561BF"/>
    <w:rsid w:val="2EF0752E"/>
    <w:rsid w:val="2F29647C"/>
    <w:rsid w:val="2F2F6E75"/>
    <w:rsid w:val="2F48454C"/>
    <w:rsid w:val="2F5A4D6C"/>
    <w:rsid w:val="2F6B4D0B"/>
    <w:rsid w:val="2F81180C"/>
    <w:rsid w:val="2F975DC1"/>
    <w:rsid w:val="2FD62E6A"/>
    <w:rsid w:val="2FE95935"/>
    <w:rsid w:val="2FED6732"/>
    <w:rsid w:val="30014AF0"/>
    <w:rsid w:val="301437DB"/>
    <w:rsid w:val="301D161D"/>
    <w:rsid w:val="30514F85"/>
    <w:rsid w:val="308D61E5"/>
    <w:rsid w:val="30911C77"/>
    <w:rsid w:val="30BA4A3A"/>
    <w:rsid w:val="30C00BC7"/>
    <w:rsid w:val="30C529F1"/>
    <w:rsid w:val="30E107B4"/>
    <w:rsid w:val="30F46739"/>
    <w:rsid w:val="3127340C"/>
    <w:rsid w:val="31317EE7"/>
    <w:rsid w:val="31366282"/>
    <w:rsid w:val="31386A19"/>
    <w:rsid w:val="316C23DD"/>
    <w:rsid w:val="317F25C6"/>
    <w:rsid w:val="31864895"/>
    <w:rsid w:val="318B5F47"/>
    <w:rsid w:val="31A83831"/>
    <w:rsid w:val="31C73899"/>
    <w:rsid w:val="31CA0C01"/>
    <w:rsid w:val="320821D7"/>
    <w:rsid w:val="325A3C70"/>
    <w:rsid w:val="326C0551"/>
    <w:rsid w:val="328B2CF4"/>
    <w:rsid w:val="328C0100"/>
    <w:rsid w:val="32A46230"/>
    <w:rsid w:val="32A63DE6"/>
    <w:rsid w:val="32AE2918"/>
    <w:rsid w:val="32B579E8"/>
    <w:rsid w:val="32B702AF"/>
    <w:rsid w:val="32BA3A5C"/>
    <w:rsid w:val="32BD6750"/>
    <w:rsid w:val="32D21D87"/>
    <w:rsid w:val="32D56232"/>
    <w:rsid w:val="32D80AC0"/>
    <w:rsid w:val="32DA5134"/>
    <w:rsid w:val="32E621D4"/>
    <w:rsid w:val="33001034"/>
    <w:rsid w:val="3306320B"/>
    <w:rsid w:val="330862B0"/>
    <w:rsid w:val="33232484"/>
    <w:rsid w:val="333A1347"/>
    <w:rsid w:val="3340798D"/>
    <w:rsid w:val="336714BB"/>
    <w:rsid w:val="33722EB3"/>
    <w:rsid w:val="33753436"/>
    <w:rsid w:val="33793270"/>
    <w:rsid w:val="337A0A4C"/>
    <w:rsid w:val="337A4A8B"/>
    <w:rsid w:val="33973163"/>
    <w:rsid w:val="33BC6925"/>
    <w:rsid w:val="33C35D70"/>
    <w:rsid w:val="33DD473F"/>
    <w:rsid w:val="33F858A9"/>
    <w:rsid w:val="33FF7EFE"/>
    <w:rsid w:val="340D6371"/>
    <w:rsid w:val="340F6D5F"/>
    <w:rsid w:val="341574BC"/>
    <w:rsid w:val="34221759"/>
    <w:rsid w:val="34253CD8"/>
    <w:rsid w:val="34417941"/>
    <w:rsid w:val="344A6670"/>
    <w:rsid w:val="344D6E6F"/>
    <w:rsid w:val="346276A0"/>
    <w:rsid w:val="346F307A"/>
    <w:rsid w:val="346F7FD8"/>
    <w:rsid w:val="348752E1"/>
    <w:rsid w:val="34887EDB"/>
    <w:rsid w:val="348D208F"/>
    <w:rsid w:val="34A41848"/>
    <w:rsid w:val="34B71BFD"/>
    <w:rsid w:val="34B832CC"/>
    <w:rsid w:val="34BA57A3"/>
    <w:rsid w:val="34DC4A92"/>
    <w:rsid w:val="34F57F5D"/>
    <w:rsid w:val="3502486B"/>
    <w:rsid w:val="350A3A2E"/>
    <w:rsid w:val="35137E61"/>
    <w:rsid w:val="35255BCD"/>
    <w:rsid w:val="353430E6"/>
    <w:rsid w:val="35580CB9"/>
    <w:rsid w:val="35583EEE"/>
    <w:rsid w:val="355E18DE"/>
    <w:rsid w:val="35A21BC5"/>
    <w:rsid w:val="35A35A0B"/>
    <w:rsid w:val="35B27A93"/>
    <w:rsid w:val="35C77539"/>
    <w:rsid w:val="35E04534"/>
    <w:rsid w:val="35F03CE8"/>
    <w:rsid w:val="36027A8A"/>
    <w:rsid w:val="360406E4"/>
    <w:rsid w:val="36073A31"/>
    <w:rsid w:val="360E3182"/>
    <w:rsid w:val="36101ED4"/>
    <w:rsid w:val="36173B9B"/>
    <w:rsid w:val="361E204B"/>
    <w:rsid w:val="36320C93"/>
    <w:rsid w:val="363672F7"/>
    <w:rsid w:val="366E10C3"/>
    <w:rsid w:val="369255A9"/>
    <w:rsid w:val="36A82D9D"/>
    <w:rsid w:val="36EC0159"/>
    <w:rsid w:val="372F16FC"/>
    <w:rsid w:val="37410C64"/>
    <w:rsid w:val="374675AB"/>
    <w:rsid w:val="3749522F"/>
    <w:rsid w:val="37737E0F"/>
    <w:rsid w:val="377D1200"/>
    <w:rsid w:val="37871F53"/>
    <w:rsid w:val="379502D3"/>
    <w:rsid w:val="37B207B5"/>
    <w:rsid w:val="37D03891"/>
    <w:rsid w:val="37E0656D"/>
    <w:rsid w:val="37E95E58"/>
    <w:rsid w:val="381B015A"/>
    <w:rsid w:val="381E2DA8"/>
    <w:rsid w:val="38761E20"/>
    <w:rsid w:val="38857FBA"/>
    <w:rsid w:val="38C02140"/>
    <w:rsid w:val="38C8538A"/>
    <w:rsid w:val="38F6262F"/>
    <w:rsid w:val="38FA0DC0"/>
    <w:rsid w:val="39337813"/>
    <w:rsid w:val="393E0AA7"/>
    <w:rsid w:val="393E6D87"/>
    <w:rsid w:val="395E43B6"/>
    <w:rsid w:val="397F626C"/>
    <w:rsid w:val="3985423D"/>
    <w:rsid w:val="398A7054"/>
    <w:rsid w:val="39FDF22F"/>
    <w:rsid w:val="3A1E3DCD"/>
    <w:rsid w:val="3A3C733D"/>
    <w:rsid w:val="3A447048"/>
    <w:rsid w:val="3A491A55"/>
    <w:rsid w:val="3A58014B"/>
    <w:rsid w:val="3A79596E"/>
    <w:rsid w:val="3A9C74FA"/>
    <w:rsid w:val="3A9F5F21"/>
    <w:rsid w:val="3AA71981"/>
    <w:rsid w:val="3ABB670D"/>
    <w:rsid w:val="3AC947C5"/>
    <w:rsid w:val="3AD3582B"/>
    <w:rsid w:val="3AE60B38"/>
    <w:rsid w:val="3AF3540E"/>
    <w:rsid w:val="3AF9578C"/>
    <w:rsid w:val="3AFF1639"/>
    <w:rsid w:val="3B297142"/>
    <w:rsid w:val="3B3D0CDD"/>
    <w:rsid w:val="3B522A19"/>
    <w:rsid w:val="3B653910"/>
    <w:rsid w:val="3B6B584A"/>
    <w:rsid w:val="3B7E49AC"/>
    <w:rsid w:val="3B8013FD"/>
    <w:rsid w:val="3B953012"/>
    <w:rsid w:val="3BAC032E"/>
    <w:rsid w:val="3BAC7BDD"/>
    <w:rsid w:val="3BB81DCB"/>
    <w:rsid w:val="3BC47099"/>
    <w:rsid w:val="3BC91999"/>
    <w:rsid w:val="3BD55457"/>
    <w:rsid w:val="3BDE6E84"/>
    <w:rsid w:val="3BE74A15"/>
    <w:rsid w:val="3C083F5C"/>
    <w:rsid w:val="3C1C0484"/>
    <w:rsid w:val="3C6C5588"/>
    <w:rsid w:val="3C7A1ABD"/>
    <w:rsid w:val="3CAC1FDE"/>
    <w:rsid w:val="3CB2404D"/>
    <w:rsid w:val="3CD016DD"/>
    <w:rsid w:val="3CE1720E"/>
    <w:rsid w:val="3D284A5E"/>
    <w:rsid w:val="3D2D027C"/>
    <w:rsid w:val="3D43095C"/>
    <w:rsid w:val="3D4E194A"/>
    <w:rsid w:val="3D680E40"/>
    <w:rsid w:val="3DBC5D01"/>
    <w:rsid w:val="3DE860FC"/>
    <w:rsid w:val="3E02546D"/>
    <w:rsid w:val="3E301A97"/>
    <w:rsid w:val="3E3E06F0"/>
    <w:rsid w:val="3E647E44"/>
    <w:rsid w:val="3E7B713D"/>
    <w:rsid w:val="3E7E1019"/>
    <w:rsid w:val="3E8222DA"/>
    <w:rsid w:val="3E9B4954"/>
    <w:rsid w:val="3EBE7F25"/>
    <w:rsid w:val="3EC600C6"/>
    <w:rsid w:val="3F0E141A"/>
    <w:rsid w:val="3F357817"/>
    <w:rsid w:val="3F4F14DF"/>
    <w:rsid w:val="3F8F51B1"/>
    <w:rsid w:val="3FAB1FB8"/>
    <w:rsid w:val="3FE3054E"/>
    <w:rsid w:val="3FE37B0A"/>
    <w:rsid w:val="3FF37B21"/>
    <w:rsid w:val="3FF923BC"/>
    <w:rsid w:val="400361DC"/>
    <w:rsid w:val="401F3A0E"/>
    <w:rsid w:val="4036432F"/>
    <w:rsid w:val="403C4746"/>
    <w:rsid w:val="404B2AB1"/>
    <w:rsid w:val="4061394B"/>
    <w:rsid w:val="40654BCF"/>
    <w:rsid w:val="40734F8F"/>
    <w:rsid w:val="409741F1"/>
    <w:rsid w:val="40B95D1B"/>
    <w:rsid w:val="40BC3E77"/>
    <w:rsid w:val="40C06639"/>
    <w:rsid w:val="40D019CE"/>
    <w:rsid w:val="40D640C9"/>
    <w:rsid w:val="40E25D7A"/>
    <w:rsid w:val="40EE3D6A"/>
    <w:rsid w:val="41157726"/>
    <w:rsid w:val="411623C6"/>
    <w:rsid w:val="411B75DE"/>
    <w:rsid w:val="41420503"/>
    <w:rsid w:val="414A036D"/>
    <w:rsid w:val="41674DE2"/>
    <w:rsid w:val="41930928"/>
    <w:rsid w:val="41995A9D"/>
    <w:rsid w:val="41B73D33"/>
    <w:rsid w:val="41B80A98"/>
    <w:rsid w:val="41D67795"/>
    <w:rsid w:val="41EA71BB"/>
    <w:rsid w:val="41F36402"/>
    <w:rsid w:val="42002722"/>
    <w:rsid w:val="42061906"/>
    <w:rsid w:val="42205B5E"/>
    <w:rsid w:val="42380927"/>
    <w:rsid w:val="42534355"/>
    <w:rsid w:val="425D22D0"/>
    <w:rsid w:val="42687C48"/>
    <w:rsid w:val="4276455C"/>
    <w:rsid w:val="42855BEA"/>
    <w:rsid w:val="429F5BF5"/>
    <w:rsid w:val="42B87F44"/>
    <w:rsid w:val="42C442B5"/>
    <w:rsid w:val="42F01AA7"/>
    <w:rsid w:val="43324BB6"/>
    <w:rsid w:val="434A00A1"/>
    <w:rsid w:val="43545C1E"/>
    <w:rsid w:val="436A6976"/>
    <w:rsid w:val="438B1D90"/>
    <w:rsid w:val="43916900"/>
    <w:rsid w:val="439416B6"/>
    <w:rsid w:val="43B56ECE"/>
    <w:rsid w:val="43BD3BAE"/>
    <w:rsid w:val="43BD6440"/>
    <w:rsid w:val="43C00F69"/>
    <w:rsid w:val="43E214D4"/>
    <w:rsid w:val="43E30E9C"/>
    <w:rsid w:val="43EA3395"/>
    <w:rsid w:val="43F17A53"/>
    <w:rsid w:val="44063437"/>
    <w:rsid w:val="441648C6"/>
    <w:rsid w:val="442438F1"/>
    <w:rsid w:val="443440FE"/>
    <w:rsid w:val="444E6FCA"/>
    <w:rsid w:val="445B17C2"/>
    <w:rsid w:val="445F24FA"/>
    <w:rsid w:val="448004BB"/>
    <w:rsid w:val="44F64696"/>
    <w:rsid w:val="450C6E2F"/>
    <w:rsid w:val="453A7E3F"/>
    <w:rsid w:val="45435F21"/>
    <w:rsid w:val="454F03CE"/>
    <w:rsid w:val="45503E1F"/>
    <w:rsid w:val="45512FAE"/>
    <w:rsid w:val="45C80496"/>
    <w:rsid w:val="45DE1407"/>
    <w:rsid w:val="46184C56"/>
    <w:rsid w:val="46363A95"/>
    <w:rsid w:val="464F5D2D"/>
    <w:rsid w:val="466A4DD4"/>
    <w:rsid w:val="46945CE1"/>
    <w:rsid w:val="46AE7BBD"/>
    <w:rsid w:val="46C15B8A"/>
    <w:rsid w:val="46C978C9"/>
    <w:rsid w:val="46E16ECB"/>
    <w:rsid w:val="470829A1"/>
    <w:rsid w:val="47114F27"/>
    <w:rsid w:val="47172FCE"/>
    <w:rsid w:val="47310BC8"/>
    <w:rsid w:val="47310D73"/>
    <w:rsid w:val="477A6C30"/>
    <w:rsid w:val="47951F3D"/>
    <w:rsid w:val="479528BD"/>
    <w:rsid w:val="47A540F7"/>
    <w:rsid w:val="47BE59A9"/>
    <w:rsid w:val="47C61225"/>
    <w:rsid w:val="47E02B12"/>
    <w:rsid w:val="47EF0EB7"/>
    <w:rsid w:val="483B1999"/>
    <w:rsid w:val="4875160D"/>
    <w:rsid w:val="489304BF"/>
    <w:rsid w:val="489A151D"/>
    <w:rsid w:val="48E00EFA"/>
    <w:rsid w:val="48E41DC5"/>
    <w:rsid w:val="48F17529"/>
    <w:rsid w:val="48F57B1C"/>
    <w:rsid w:val="48F77346"/>
    <w:rsid w:val="48FD1AAC"/>
    <w:rsid w:val="49032588"/>
    <w:rsid w:val="49324945"/>
    <w:rsid w:val="493E77EB"/>
    <w:rsid w:val="49672192"/>
    <w:rsid w:val="49957031"/>
    <w:rsid w:val="499B11BE"/>
    <w:rsid w:val="49B25834"/>
    <w:rsid w:val="49E93597"/>
    <w:rsid w:val="4A1C4B8C"/>
    <w:rsid w:val="4A4826EC"/>
    <w:rsid w:val="4A4D7D4B"/>
    <w:rsid w:val="4A702D6F"/>
    <w:rsid w:val="4A731F04"/>
    <w:rsid w:val="4A79036A"/>
    <w:rsid w:val="4A8220FE"/>
    <w:rsid w:val="4AA84409"/>
    <w:rsid w:val="4AA96C9E"/>
    <w:rsid w:val="4B3E2640"/>
    <w:rsid w:val="4B3F3035"/>
    <w:rsid w:val="4B616FBB"/>
    <w:rsid w:val="4B7F2BD0"/>
    <w:rsid w:val="4BA469B8"/>
    <w:rsid w:val="4BAF3CA9"/>
    <w:rsid w:val="4BB943B0"/>
    <w:rsid w:val="4BC64D0C"/>
    <w:rsid w:val="4BD4207D"/>
    <w:rsid w:val="4C07620D"/>
    <w:rsid w:val="4C0D309D"/>
    <w:rsid w:val="4C196C4F"/>
    <w:rsid w:val="4C404189"/>
    <w:rsid w:val="4C40794D"/>
    <w:rsid w:val="4C4608C1"/>
    <w:rsid w:val="4C474EBD"/>
    <w:rsid w:val="4C577725"/>
    <w:rsid w:val="4C820C46"/>
    <w:rsid w:val="4C8634C7"/>
    <w:rsid w:val="4C8A4446"/>
    <w:rsid w:val="4CB1386B"/>
    <w:rsid w:val="4CC36B68"/>
    <w:rsid w:val="4CEF4433"/>
    <w:rsid w:val="4CFB2A89"/>
    <w:rsid w:val="4D305A37"/>
    <w:rsid w:val="4D3329BA"/>
    <w:rsid w:val="4D495126"/>
    <w:rsid w:val="4D5D7E57"/>
    <w:rsid w:val="4D782A44"/>
    <w:rsid w:val="4D881E9C"/>
    <w:rsid w:val="4DC7322C"/>
    <w:rsid w:val="4DFC65C3"/>
    <w:rsid w:val="4E093BA7"/>
    <w:rsid w:val="4E174C0C"/>
    <w:rsid w:val="4E22070C"/>
    <w:rsid w:val="4E380790"/>
    <w:rsid w:val="4E475672"/>
    <w:rsid w:val="4E5C757C"/>
    <w:rsid w:val="4E6E1642"/>
    <w:rsid w:val="4E803ED7"/>
    <w:rsid w:val="4E8429A3"/>
    <w:rsid w:val="4E8A74C2"/>
    <w:rsid w:val="4EA22DD8"/>
    <w:rsid w:val="4EFC65A7"/>
    <w:rsid w:val="4F0A1B40"/>
    <w:rsid w:val="4F1671A4"/>
    <w:rsid w:val="4F1A784B"/>
    <w:rsid w:val="4F271727"/>
    <w:rsid w:val="4F281D37"/>
    <w:rsid w:val="4F6A4334"/>
    <w:rsid w:val="4F6E24F5"/>
    <w:rsid w:val="4F6F7488"/>
    <w:rsid w:val="4FAE518B"/>
    <w:rsid w:val="4FB5718B"/>
    <w:rsid w:val="4FCB3D0E"/>
    <w:rsid w:val="4FE90FDC"/>
    <w:rsid w:val="4FFC7E83"/>
    <w:rsid w:val="4FFD6569"/>
    <w:rsid w:val="5002416F"/>
    <w:rsid w:val="500C5F54"/>
    <w:rsid w:val="501A78FE"/>
    <w:rsid w:val="504C6265"/>
    <w:rsid w:val="508E36F0"/>
    <w:rsid w:val="50961B36"/>
    <w:rsid w:val="50B2043E"/>
    <w:rsid w:val="50CB089D"/>
    <w:rsid w:val="50E204B4"/>
    <w:rsid w:val="512C6A82"/>
    <w:rsid w:val="514245BB"/>
    <w:rsid w:val="5144183D"/>
    <w:rsid w:val="51723E6C"/>
    <w:rsid w:val="51A52CE0"/>
    <w:rsid w:val="51C008D9"/>
    <w:rsid w:val="51C319D0"/>
    <w:rsid w:val="51D36A1A"/>
    <w:rsid w:val="51D54A2F"/>
    <w:rsid w:val="51DA5B70"/>
    <w:rsid w:val="51DC6144"/>
    <w:rsid w:val="51E517EF"/>
    <w:rsid w:val="51EB4E0A"/>
    <w:rsid w:val="52084FD8"/>
    <w:rsid w:val="52224B7C"/>
    <w:rsid w:val="52236D46"/>
    <w:rsid w:val="522F09A8"/>
    <w:rsid w:val="52527E09"/>
    <w:rsid w:val="525E0D48"/>
    <w:rsid w:val="528419D5"/>
    <w:rsid w:val="528F1553"/>
    <w:rsid w:val="52BE0658"/>
    <w:rsid w:val="530447CA"/>
    <w:rsid w:val="53131E78"/>
    <w:rsid w:val="532742F5"/>
    <w:rsid w:val="532826C0"/>
    <w:rsid w:val="532F01AD"/>
    <w:rsid w:val="535D7EC2"/>
    <w:rsid w:val="5361314D"/>
    <w:rsid w:val="536374C8"/>
    <w:rsid w:val="536774C7"/>
    <w:rsid w:val="53706852"/>
    <w:rsid w:val="537129A0"/>
    <w:rsid w:val="53777F05"/>
    <w:rsid w:val="537D1231"/>
    <w:rsid w:val="53853237"/>
    <w:rsid w:val="5399603B"/>
    <w:rsid w:val="53B449A8"/>
    <w:rsid w:val="53C961B7"/>
    <w:rsid w:val="53D02C08"/>
    <w:rsid w:val="53F21CC4"/>
    <w:rsid w:val="53F91565"/>
    <w:rsid w:val="540977F1"/>
    <w:rsid w:val="54127E7D"/>
    <w:rsid w:val="5420204C"/>
    <w:rsid w:val="54230341"/>
    <w:rsid w:val="542645EB"/>
    <w:rsid w:val="546E6B3E"/>
    <w:rsid w:val="54755947"/>
    <w:rsid w:val="54C33BA9"/>
    <w:rsid w:val="54C54701"/>
    <w:rsid w:val="54D51BD2"/>
    <w:rsid w:val="54E878F6"/>
    <w:rsid w:val="552C68B9"/>
    <w:rsid w:val="552D1A7A"/>
    <w:rsid w:val="55427C3F"/>
    <w:rsid w:val="5548679C"/>
    <w:rsid w:val="554E06B3"/>
    <w:rsid w:val="556C7A16"/>
    <w:rsid w:val="559F2E30"/>
    <w:rsid w:val="55A10638"/>
    <w:rsid w:val="55A11362"/>
    <w:rsid w:val="55CB5FF1"/>
    <w:rsid w:val="55E3595B"/>
    <w:rsid w:val="55E702C5"/>
    <w:rsid w:val="55EE693F"/>
    <w:rsid w:val="56371960"/>
    <w:rsid w:val="56661424"/>
    <w:rsid w:val="56AF02F2"/>
    <w:rsid w:val="56EF513C"/>
    <w:rsid w:val="56F674C7"/>
    <w:rsid w:val="57003284"/>
    <w:rsid w:val="5707021C"/>
    <w:rsid w:val="570A713B"/>
    <w:rsid w:val="572A201E"/>
    <w:rsid w:val="57390153"/>
    <w:rsid w:val="57392849"/>
    <w:rsid w:val="57570067"/>
    <w:rsid w:val="5757181D"/>
    <w:rsid w:val="57590C8C"/>
    <w:rsid w:val="577414DB"/>
    <w:rsid w:val="57A375D7"/>
    <w:rsid w:val="57AE46C9"/>
    <w:rsid w:val="57B47DAE"/>
    <w:rsid w:val="57B93312"/>
    <w:rsid w:val="57DC0D6C"/>
    <w:rsid w:val="57DC32D5"/>
    <w:rsid w:val="57E23B8C"/>
    <w:rsid w:val="57F13629"/>
    <w:rsid w:val="57FA5FD2"/>
    <w:rsid w:val="57FE1EA6"/>
    <w:rsid w:val="58076B56"/>
    <w:rsid w:val="58362454"/>
    <w:rsid w:val="58453BA0"/>
    <w:rsid w:val="584816EB"/>
    <w:rsid w:val="585A784B"/>
    <w:rsid w:val="58991F01"/>
    <w:rsid w:val="58B1156B"/>
    <w:rsid w:val="58DE0A38"/>
    <w:rsid w:val="58DE7204"/>
    <w:rsid w:val="58EE1420"/>
    <w:rsid w:val="58F76566"/>
    <w:rsid w:val="59050745"/>
    <w:rsid w:val="59216D60"/>
    <w:rsid w:val="59316E1A"/>
    <w:rsid w:val="59352432"/>
    <w:rsid w:val="59374F91"/>
    <w:rsid w:val="593F10F2"/>
    <w:rsid w:val="59420527"/>
    <w:rsid w:val="595E4364"/>
    <w:rsid w:val="59724E8E"/>
    <w:rsid w:val="5994419C"/>
    <w:rsid w:val="59A24E4B"/>
    <w:rsid w:val="59B208BC"/>
    <w:rsid w:val="59DA2823"/>
    <w:rsid w:val="59EE5D83"/>
    <w:rsid w:val="59F0523C"/>
    <w:rsid w:val="5A090FD8"/>
    <w:rsid w:val="5A1209DC"/>
    <w:rsid w:val="5A1E40E7"/>
    <w:rsid w:val="5A434A7B"/>
    <w:rsid w:val="5A4F27D1"/>
    <w:rsid w:val="5A56751E"/>
    <w:rsid w:val="5A746C32"/>
    <w:rsid w:val="5AA36C1A"/>
    <w:rsid w:val="5AFE1CB5"/>
    <w:rsid w:val="5B0979C5"/>
    <w:rsid w:val="5B0E5801"/>
    <w:rsid w:val="5B172B8C"/>
    <w:rsid w:val="5B1F35CD"/>
    <w:rsid w:val="5B2442B5"/>
    <w:rsid w:val="5B2E4B8A"/>
    <w:rsid w:val="5B307F5B"/>
    <w:rsid w:val="5B507776"/>
    <w:rsid w:val="5B65290D"/>
    <w:rsid w:val="5B6E0506"/>
    <w:rsid w:val="5B78700E"/>
    <w:rsid w:val="5B8929B6"/>
    <w:rsid w:val="5BC537F7"/>
    <w:rsid w:val="5BEE661E"/>
    <w:rsid w:val="5BF137D4"/>
    <w:rsid w:val="5C3529A3"/>
    <w:rsid w:val="5C3F00A1"/>
    <w:rsid w:val="5C5C2557"/>
    <w:rsid w:val="5C6A2A7B"/>
    <w:rsid w:val="5C8D515A"/>
    <w:rsid w:val="5CA9530C"/>
    <w:rsid w:val="5CD06C0A"/>
    <w:rsid w:val="5D0905C7"/>
    <w:rsid w:val="5D137698"/>
    <w:rsid w:val="5D1E2E7D"/>
    <w:rsid w:val="5D9073BB"/>
    <w:rsid w:val="5D95424A"/>
    <w:rsid w:val="5DAE2599"/>
    <w:rsid w:val="5DB93D9B"/>
    <w:rsid w:val="5DC63EB8"/>
    <w:rsid w:val="5DE30771"/>
    <w:rsid w:val="5E0F3EC4"/>
    <w:rsid w:val="5E154E81"/>
    <w:rsid w:val="5E18328C"/>
    <w:rsid w:val="5E2D2B64"/>
    <w:rsid w:val="5E456633"/>
    <w:rsid w:val="5E624F48"/>
    <w:rsid w:val="5E6737F7"/>
    <w:rsid w:val="5E6E5308"/>
    <w:rsid w:val="5E7A0B29"/>
    <w:rsid w:val="5E846D2C"/>
    <w:rsid w:val="5E8F10BD"/>
    <w:rsid w:val="5E902ADC"/>
    <w:rsid w:val="5E9D6D13"/>
    <w:rsid w:val="5EBF79D5"/>
    <w:rsid w:val="5EEB39FD"/>
    <w:rsid w:val="5EF70D9B"/>
    <w:rsid w:val="5F05454B"/>
    <w:rsid w:val="5F237B21"/>
    <w:rsid w:val="5F3062DF"/>
    <w:rsid w:val="5F3155E1"/>
    <w:rsid w:val="5F4151BB"/>
    <w:rsid w:val="5F4253B5"/>
    <w:rsid w:val="5F526525"/>
    <w:rsid w:val="5F5D69D7"/>
    <w:rsid w:val="5F73273C"/>
    <w:rsid w:val="5F7D2A3E"/>
    <w:rsid w:val="5F871CEC"/>
    <w:rsid w:val="5F9254EC"/>
    <w:rsid w:val="5F975ABE"/>
    <w:rsid w:val="5FA74767"/>
    <w:rsid w:val="5FA92874"/>
    <w:rsid w:val="5FBF2450"/>
    <w:rsid w:val="5FE61094"/>
    <w:rsid w:val="60383FDA"/>
    <w:rsid w:val="607126E0"/>
    <w:rsid w:val="607D4810"/>
    <w:rsid w:val="608C42B2"/>
    <w:rsid w:val="60905CE9"/>
    <w:rsid w:val="60D848FF"/>
    <w:rsid w:val="60E3309B"/>
    <w:rsid w:val="60EF0E22"/>
    <w:rsid w:val="60FD3F6E"/>
    <w:rsid w:val="61102289"/>
    <w:rsid w:val="612926E8"/>
    <w:rsid w:val="61656ECF"/>
    <w:rsid w:val="617F4794"/>
    <w:rsid w:val="61837EDA"/>
    <w:rsid w:val="61B537D9"/>
    <w:rsid w:val="61C15862"/>
    <w:rsid w:val="61EB6E57"/>
    <w:rsid w:val="61EC1CAD"/>
    <w:rsid w:val="61FE1B66"/>
    <w:rsid w:val="620E3154"/>
    <w:rsid w:val="621F43E9"/>
    <w:rsid w:val="62201710"/>
    <w:rsid w:val="6227059C"/>
    <w:rsid w:val="622F599B"/>
    <w:rsid w:val="62353142"/>
    <w:rsid w:val="623954AB"/>
    <w:rsid w:val="62647CDF"/>
    <w:rsid w:val="627B58F1"/>
    <w:rsid w:val="62911EF9"/>
    <w:rsid w:val="62934611"/>
    <w:rsid w:val="62AD38C0"/>
    <w:rsid w:val="62B97EDE"/>
    <w:rsid w:val="62D02305"/>
    <w:rsid w:val="631502AE"/>
    <w:rsid w:val="63406A5C"/>
    <w:rsid w:val="635F42BA"/>
    <w:rsid w:val="636C365E"/>
    <w:rsid w:val="638B36F7"/>
    <w:rsid w:val="63953C43"/>
    <w:rsid w:val="63B778EA"/>
    <w:rsid w:val="63BB6DC7"/>
    <w:rsid w:val="63D94A38"/>
    <w:rsid w:val="63ED3F53"/>
    <w:rsid w:val="63F31481"/>
    <w:rsid w:val="641F328A"/>
    <w:rsid w:val="64487029"/>
    <w:rsid w:val="64685678"/>
    <w:rsid w:val="646C3591"/>
    <w:rsid w:val="646D6614"/>
    <w:rsid w:val="649966C5"/>
    <w:rsid w:val="64A607E5"/>
    <w:rsid w:val="64B01F2D"/>
    <w:rsid w:val="64B07957"/>
    <w:rsid w:val="64BB38A5"/>
    <w:rsid w:val="64CF38BA"/>
    <w:rsid w:val="64D26EA3"/>
    <w:rsid w:val="64D92E96"/>
    <w:rsid w:val="64DB695B"/>
    <w:rsid w:val="64DF56C4"/>
    <w:rsid w:val="64E06328"/>
    <w:rsid w:val="65084CAC"/>
    <w:rsid w:val="650B0AFA"/>
    <w:rsid w:val="651B7347"/>
    <w:rsid w:val="65267800"/>
    <w:rsid w:val="653370B0"/>
    <w:rsid w:val="653D7B1D"/>
    <w:rsid w:val="65561066"/>
    <w:rsid w:val="65574A75"/>
    <w:rsid w:val="65821257"/>
    <w:rsid w:val="65944681"/>
    <w:rsid w:val="659D4743"/>
    <w:rsid w:val="65AC4488"/>
    <w:rsid w:val="65DB1D2A"/>
    <w:rsid w:val="65E21194"/>
    <w:rsid w:val="65F54B58"/>
    <w:rsid w:val="65F55BE7"/>
    <w:rsid w:val="66472E19"/>
    <w:rsid w:val="66684C06"/>
    <w:rsid w:val="66763E9D"/>
    <w:rsid w:val="66F62437"/>
    <w:rsid w:val="670F568E"/>
    <w:rsid w:val="671F1F09"/>
    <w:rsid w:val="676C37EE"/>
    <w:rsid w:val="677D612C"/>
    <w:rsid w:val="678A4ED6"/>
    <w:rsid w:val="6796553D"/>
    <w:rsid w:val="67C72B91"/>
    <w:rsid w:val="680A426E"/>
    <w:rsid w:val="682A2C53"/>
    <w:rsid w:val="683269F0"/>
    <w:rsid w:val="685145CA"/>
    <w:rsid w:val="68A65675"/>
    <w:rsid w:val="68BE01E4"/>
    <w:rsid w:val="68C4691C"/>
    <w:rsid w:val="68C5483B"/>
    <w:rsid w:val="6954459A"/>
    <w:rsid w:val="699D2889"/>
    <w:rsid w:val="69BB6615"/>
    <w:rsid w:val="69FB5B6B"/>
    <w:rsid w:val="6A0362E4"/>
    <w:rsid w:val="6A085B2B"/>
    <w:rsid w:val="6A0D3E4F"/>
    <w:rsid w:val="6A1A27B8"/>
    <w:rsid w:val="6A1A6613"/>
    <w:rsid w:val="6A5E7619"/>
    <w:rsid w:val="6A7277A1"/>
    <w:rsid w:val="6A895F51"/>
    <w:rsid w:val="6AA265FA"/>
    <w:rsid w:val="6AC82FF8"/>
    <w:rsid w:val="6ADC21C8"/>
    <w:rsid w:val="6ADF620E"/>
    <w:rsid w:val="6ADF6B0A"/>
    <w:rsid w:val="6AE01BD1"/>
    <w:rsid w:val="6AE626AC"/>
    <w:rsid w:val="6AF67307"/>
    <w:rsid w:val="6B043EA1"/>
    <w:rsid w:val="6B062B89"/>
    <w:rsid w:val="6B3506F9"/>
    <w:rsid w:val="6B5520B0"/>
    <w:rsid w:val="6B610EFD"/>
    <w:rsid w:val="6B887395"/>
    <w:rsid w:val="6BC73B27"/>
    <w:rsid w:val="6C0511CF"/>
    <w:rsid w:val="6C0A7EB8"/>
    <w:rsid w:val="6C230B9C"/>
    <w:rsid w:val="6C782578"/>
    <w:rsid w:val="6C7E26F9"/>
    <w:rsid w:val="6C9F0DE5"/>
    <w:rsid w:val="6CAB0A54"/>
    <w:rsid w:val="6CB63947"/>
    <w:rsid w:val="6CD01F8D"/>
    <w:rsid w:val="6CDA13CB"/>
    <w:rsid w:val="6D170C26"/>
    <w:rsid w:val="6D1B3786"/>
    <w:rsid w:val="6D2014FC"/>
    <w:rsid w:val="6D3A43C4"/>
    <w:rsid w:val="6D5B74D2"/>
    <w:rsid w:val="6D83496F"/>
    <w:rsid w:val="6DA210B8"/>
    <w:rsid w:val="6DB0670D"/>
    <w:rsid w:val="6DCE3771"/>
    <w:rsid w:val="6DEB06FC"/>
    <w:rsid w:val="6E0700D8"/>
    <w:rsid w:val="6E2949AF"/>
    <w:rsid w:val="6E523B8E"/>
    <w:rsid w:val="6E5A623E"/>
    <w:rsid w:val="6E666C57"/>
    <w:rsid w:val="6E6E6376"/>
    <w:rsid w:val="6E9364B5"/>
    <w:rsid w:val="6EA618F5"/>
    <w:rsid w:val="6EAA05AD"/>
    <w:rsid w:val="6EEC7BCC"/>
    <w:rsid w:val="6F06705D"/>
    <w:rsid w:val="6F1A2E60"/>
    <w:rsid w:val="6F224FDA"/>
    <w:rsid w:val="6F285E31"/>
    <w:rsid w:val="6F326D71"/>
    <w:rsid w:val="6F497054"/>
    <w:rsid w:val="6F4F27B2"/>
    <w:rsid w:val="6F6D6374"/>
    <w:rsid w:val="6F7E4E45"/>
    <w:rsid w:val="6FC815D9"/>
    <w:rsid w:val="70077ABC"/>
    <w:rsid w:val="702C0C23"/>
    <w:rsid w:val="703D260A"/>
    <w:rsid w:val="7092230C"/>
    <w:rsid w:val="70AB3C8F"/>
    <w:rsid w:val="70BC352D"/>
    <w:rsid w:val="70BD4B5D"/>
    <w:rsid w:val="70E47835"/>
    <w:rsid w:val="70F8767A"/>
    <w:rsid w:val="710A2097"/>
    <w:rsid w:val="71412EFE"/>
    <w:rsid w:val="714C755E"/>
    <w:rsid w:val="71563621"/>
    <w:rsid w:val="71743F6C"/>
    <w:rsid w:val="71755DD4"/>
    <w:rsid w:val="718078EA"/>
    <w:rsid w:val="71864BE9"/>
    <w:rsid w:val="71876ACD"/>
    <w:rsid w:val="719C4F8B"/>
    <w:rsid w:val="71EA7B61"/>
    <w:rsid w:val="71EB584F"/>
    <w:rsid w:val="71ED267E"/>
    <w:rsid w:val="72130F96"/>
    <w:rsid w:val="722E4E5C"/>
    <w:rsid w:val="7269125A"/>
    <w:rsid w:val="72802C82"/>
    <w:rsid w:val="72960C3F"/>
    <w:rsid w:val="72BD4980"/>
    <w:rsid w:val="72E108E7"/>
    <w:rsid w:val="73126306"/>
    <w:rsid w:val="73342A8E"/>
    <w:rsid w:val="733E4B08"/>
    <w:rsid w:val="7352275A"/>
    <w:rsid w:val="739E5A89"/>
    <w:rsid w:val="73A17D4A"/>
    <w:rsid w:val="73B84875"/>
    <w:rsid w:val="73BD1B8D"/>
    <w:rsid w:val="73C868B2"/>
    <w:rsid w:val="73EE6A58"/>
    <w:rsid w:val="740B1CFA"/>
    <w:rsid w:val="741C2EB5"/>
    <w:rsid w:val="745919DD"/>
    <w:rsid w:val="747011E5"/>
    <w:rsid w:val="747B2B41"/>
    <w:rsid w:val="74844066"/>
    <w:rsid w:val="74B40469"/>
    <w:rsid w:val="74BD6D53"/>
    <w:rsid w:val="74D91571"/>
    <w:rsid w:val="74FA2880"/>
    <w:rsid w:val="752E03C5"/>
    <w:rsid w:val="75460C44"/>
    <w:rsid w:val="75483E1C"/>
    <w:rsid w:val="759376FD"/>
    <w:rsid w:val="75B010F1"/>
    <w:rsid w:val="75F775F4"/>
    <w:rsid w:val="762C1D05"/>
    <w:rsid w:val="76575574"/>
    <w:rsid w:val="76615BA7"/>
    <w:rsid w:val="766C1AD5"/>
    <w:rsid w:val="76766C85"/>
    <w:rsid w:val="767B75B0"/>
    <w:rsid w:val="76940A24"/>
    <w:rsid w:val="76AFDEE4"/>
    <w:rsid w:val="76C417C0"/>
    <w:rsid w:val="76CD50D0"/>
    <w:rsid w:val="76E81CF1"/>
    <w:rsid w:val="770B595E"/>
    <w:rsid w:val="770B7ECF"/>
    <w:rsid w:val="775B3615"/>
    <w:rsid w:val="777534E9"/>
    <w:rsid w:val="7781174D"/>
    <w:rsid w:val="778C235D"/>
    <w:rsid w:val="77B74EB8"/>
    <w:rsid w:val="77C13371"/>
    <w:rsid w:val="77C62CC5"/>
    <w:rsid w:val="77E84313"/>
    <w:rsid w:val="77EC4D3F"/>
    <w:rsid w:val="77FC3C79"/>
    <w:rsid w:val="77FD2ADE"/>
    <w:rsid w:val="78073799"/>
    <w:rsid w:val="78100D10"/>
    <w:rsid w:val="78280044"/>
    <w:rsid w:val="78512312"/>
    <w:rsid w:val="785D684A"/>
    <w:rsid w:val="78767375"/>
    <w:rsid w:val="78886285"/>
    <w:rsid w:val="789131A3"/>
    <w:rsid w:val="78A1551F"/>
    <w:rsid w:val="78C66EE1"/>
    <w:rsid w:val="78D611C8"/>
    <w:rsid w:val="78D90D3C"/>
    <w:rsid w:val="78DB1C25"/>
    <w:rsid w:val="78EC1071"/>
    <w:rsid w:val="790B2343"/>
    <w:rsid w:val="791D2AE3"/>
    <w:rsid w:val="793272E8"/>
    <w:rsid w:val="793B4846"/>
    <w:rsid w:val="7948022F"/>
    <w:rsid w:val="79550787"/>
    <w:rsid w:val="79752E15"/>
    <w:rsid w:val="797E32B5"/>
    <w:rsid w:val="79F6185D"/>
    <w:rsid w:val="7A0653FD"/>
    <w:rsid w:val="7A1179D8"/>
    <w:rsid w:val="7A352FB4"/>
    <w:rsid w:val="7A3A2362"/>
    <w:rsid w:val="7A7B68B9"/>
    <w:rsid w:val="7A8D3FE6"/>
    <w:rsid w:val="7AA449B6"/>
    <w:rsid w:val="7AC23EA7"/>
    <w:rsid w:val="7AFB2478"/>
    <w:rsid w:val="7B022460"/>
    <w:rsid w:val="7B460176"/>
    <w:rsid w:val="7B536188"/>
    <w:rsid w:val="7B73519C"/>
    <w:rsid w:val="7BAA65D8"/>
    <w:rsid w:val="7BAE4777"/>
    <w:rsid w:val="7BB73209"/>
    <w:rsid w:val="7BC609F8"/>
    <w:rsid w:val="7BF065BC"/>
    <w:rsid w:val="7C435982"/>
    <w:rsid w:val="7C46731F"/>
    <w:rsid w:val="7C48461D"/>
    <w:rsid w:val="7CB00E75"/>
    <w:rsid w:val="7CCD0222"/>
    <w:rsid w:val="7CF46B62"/>
    <w:rsid w:val="7D002FC0"/>
    <w:rsid w:val="7D256C3E"/>
    <w:rsid w:val="7D305C50"/>
    <w:rsid w:val="7D317D33"/>
    <w:rsid w:val="7D4D4573"/>
    <w:rsid w:val="7D5A3349"/>
    <w:rsid w:val="7D670F2F"/>
    <w:rsid w:val="7DA77283"/>
    <w:rsid w:val="7DB96F98"/>
    <w:rsid w:val="7DC23B68"/>
    <w:rsid w:val="7DE32919"/>
    <w:rsid w:val="7DF91771"/>
    <w:rsid w:val="7E013189"/>
    <w:rsid w:val="7E0E2A18"/>
    <w:rsid w:val="7E102D5C"/>
    <w:rsid w:val="7E13212B"/>
    <w:rsid w:val="7E4F396B"/>
    <w:rsid w:val="7E502986"/>
    <w:rsid w:val="7E6D4B02"/>
    <w:rsid w:val="7E722019"/>
    <w:rsid w:val="7EB33E74"/>
    <w:rsid w:val="7EF26759"/>
    <w:rsid w:val="7F060E72"/>
    <w:rsid w:val="7F1C6398"/>
    <w:rsid w:val="7F27D050"/>
    <w:rsid w:val="7F46467F"/>
    <w:rsid w:val="7F6A1D73"/>
    <w:rsid w:val="7F9130A6"/>
    <w:rsid w:val="7F9FDBC4"/>
    <w:rsid w:val="7FA408BE"/>
    <w:rsid w:val="7FBC0B6A"/>
    <w:rsid w:val="7FBC5818"/>
    <w:rsid w:val="7FEE61DB"/>
    <w:rsid w:val="7FFD3B64"/>
    <w:rsid w:val="D5F76A1D"/>
    <w:rsid w:val="F4CF81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53"/>
    <w:qFormat/>
    <w:uiPriority w:val="0"/>
    <w:pPr>
      <w:spacing w:before="340" w:after="330" w:line="360" w:lineRule="auto"/>
      <w:jc w:val="center"/>
      <w:outlineLvl w:val="0"/>
    </w:pPr>
    <w:rPr>
      <w:rFonts w:eastAsia="黑体"/>
      <w:kern w:val="44"/>
      <w:szCs w:val="44"/>
    </w:rPr>
  </w:style>
  <w:style w:type="paragraph" w:styleId="3">
    <w:name w:val="heading 2"/>
    <w:basedOn w:val="1"/>
    <w:next w:val="1"/>
    <w:link w:val="151"/>
    <w:qFormat/>
    <w:uiPriority w:val="0"/>
    <w:pPr>
      <w:adjustRightInd w:val="0"/>
      <w:jc w:val="center"/>
      <w:textAlignment w:val="baseline"/>
      <w:outlineLvl w:val="1"/>
    </w:pPr>
    <w:rPr>
      <w:kern w:val="0"/>
      <w:sz w:val="24"/>
      <w:szCs w:val="20"/>
    </w:rPr>
  </w:style>
  <w:style w:type="paragraph" w:styleId="4">
    <w:name w:val="heading 3"/>
    <w:basedOn w:val="1"/>
    <w:next w:val="1"/>
    <w:link w:val="140"/>
    <w:qFormat/>
    <w:uiPriority w:val="0"/>
    <w:pPr>
      <w:spacing w:before="260" w:after="260"/>
      <w:outlineLvl w:val="2"/>
    </w:pPr>
    <w:rPr>
      <w:rFonts w:ascii="宋体" w:hAnsi="宋体"/>
      <w:szCs w:val="32"/>
    </w:rPr>
  </w:style>
  <w:style w:type="paragraph" w:styleId="5">
    <w:name w:val="heading 4"/>
    <w:basedOn w:val="1"/>
    <w:next w:val="1"/>
    <w:link w:val="146"/>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190"/>
    <w:qFormat/>
    <w:uiPriority w:val="0"/>
    <w:pPr>
      <w:keepNext/>
      <w:keepLines/>
      <w:spacing w:before="280" w:after="290" w:line="376" w:lineRule="auto"/>
      <w:outlineLvl w:val="4"/>
    </w:pPr>
    <w:rPr>
      <w:b/>
      <w:sz w:val="28"/>
      <w:szCs w:val="20"/>
    </w:rPr>
  </w:style>
  <w:style w:type="paragraph" w:styleId="10">
    <w:name w:val="heading 6"/>
    <w:basedOn w:val="1"/>
    <w:next w:val="7"/>
    <w:link w:val="188"/>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7"/>
    <w:link w:val="145"/>
    <w:qFormat/>
    <w:uiPriority w:val="0"/>
    <w:pPr>
      <w:keepNext/>
      <w:keepLines/>
      <w:spacing w:before="240" w:after="64" w:line="320" w:lineRule="auto"/>
      <w:outlineLvl w:val="6"/>
    </w:pPr>
    <w:rPr>
      <w:b/>
      <w:sz w:val="24"/>
      <w:szCs w:val="20"/>
    </w:rPr>
  </w:style>
  <w:style w:type="paragraph" w:styleId="12">
    <w:name w:val="heading 8"/>
    <w:basedOn w:val="1"/>
    <w:next w:val="7"/>
    <w:link w:val="139"/>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7"/>
    <w:link w:val="189"/>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link w:val="183"/>
    <w:qFormat/>
    <w:uiPriority w:val="0"/>
    <w:pPr>
      <w:ind w:firstLine="420"/>
    </w:pPr>
    <w:rPr>
      <w:szCs w:val="20"/>
    </w:rPr>
  </w:style>
  <w:style w:type="paragraph" w:styleId="8">
    <w:name w:val="Body Text"/>
    <w:basedOn w:val="1"/>
    <w:next w:val="9"/>
    <w:link w:val="181"/>
    <w:qFormat/>
    <w:uiPriority w:val="0"/>
    <w:pPr>
      <w:spacing w:line="360" w:lineRule="auto"/>
    </w:pPr>
    <w:rPr>
      <w:b/>
      <w:bCs/>
      <w:sz w:val="24"/>
    </w:rPr>
  </w:style>
  <w:style w:type="paragraph" w:styleId="9">
    <w:name w:val="Body Text 2"/>
    <w:basedOn w:val="1"/>
    <w:link w:val="194"/>
    <w:qFormat/>
    <w:uiPriority w:val="0"/>
    <w:pPr>
      <w:spacing w:line="360" w:lineRule="auto"/>
    </w:pPr>
    <w:rPr>
      <w:sz w:val="24"/>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42"/>
    <w:semiHidden/>
    <w:qFormat/>
    <w:uiPriority w:val="99"/>
    <w:pPr>
      <w:autoSpaceDE w:val="0"/>
      <w:autoSpaceDN w:val="0"/>
      <w:adjustRightInd w:val="0"/>
      <w:jc w:val="left"/>
      <w:textAlignment w:val="baseline"/>
    </w:pPr>
    <w:rPr>
      <w:rFonts w:ascii="宋体"/>
      <w:kern w:val="0"/>
      <w:sz w:val="34"/>
      <w:szCs w:val="20"/>
    </w:rPr>
  </w:style>
  <w:style w:type="paragraph" w:styleId="19">
    <w:name w:val="Body Text 3"/>
    <w:basedOn w:val="1"/>
    <w:link w:val="156"/>
    <w:qFormat/>
    <w:uiPriority w:val="0"/>
    <w:pPr>
      <w:spacing w:after="120"/>
    </w:pPr>
    <w:rPr>
      <w:sz w:val="16"/>
      <w:szCs w:val="16"/>
    </w:rPr>
  </w:style>
  <w:style w:type="paragraph" w:styleId="20">
    <w:name w:val="Body Text Indent"/>
    <w:basedOn w:val="1"/>
    <w:link w:val="174"/>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193"/>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150"/>
    <w:qFormat/>
    <w:uiPriority w:val="0"/>
    <w:rPr>
      <w:rFonts w:ascii="宋体" w:hAnsi="Courier New"/>
      <w:sz w:val="32"/>
      <w:szCs w:val="20"/>
    </w:rPr>
  </w:style>
  <w:style w:type="paragraph" w:styleId="26">
    <w:name w:val="Body Text Indent 2"/>
    <w:basedOn w:val="1"/>
    <w:link w:val="149"/>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191"/>
    <w:semiHidden/>
    <w:qFormat/>
    <w:uiPriority w:val="0"/>
    <w:rPr>
      <w:sz w:val="18"/>
      <w:szCs w:val="18"/>
    </w:rPr>
  </w:style>
  <w:style w:type="paragraph" w:styleId="28">
    <w:name w:val="footer"/>
    <w:basedOn w:val="1"/>
    <w:link w:val="200"/>
    <w:qFormat/>
    <w:uiPriority w:val="0"/>
    <w:pPr>
      <w:tabs>
        <w:tab w:val="center" w:pos="4153"/>
        <w:tab w:val="right" w:pos="8306"/>
      </w:tabs>
      <w:snapToGrid w:val="0"/>
      <w:jc w:val="left"/>
    </w:pPr>
    <w:rPr>
      <w:sz w:val="18"/>
      <w:szCs w:val="18"/>
    </w:rPr>
  </w:style>
  <w:style w:type="paragraph" w:styleId="29">
    <w:name w:val="header"/>
    <w:basedOn w:val="1"/>
    <w:link w:val="176"/>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toc 6"/>
    <w:basedOn w:val="1"/>
    <w:next w:val="1"/>
    <w:semiHidden/>
    <w:qFormat/>
    <w:uiPriority w:val="0"/>
    <w:pPr>
      <w:ind w:left="1050"/>
      <w:jc w:val="left"/>
    </w:pPr>
    <w:rPr>
      <w:szCs w:val="21"/>
    </w:rPr>
  </w:style>
  <w:style w:type="paragraph" w:styleId="33">
    <w:name w:val="Body Text Indent 3"/>
    <w:basedOn w:val="1"/>
    <w:link w:val="166"/>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HTML Preformatted"/>
    <w:basedOn w:val="1"/>
    <w:link w:val="19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qFormat/>
    <w:uiPriority w:val="99"/>
    <w:pPr>
      <w:spacing w:beforeAutospacing="1" w:afterAutospacing="1"/>
      <w:jc w:val="left"/>
    </w:pPr>
    <w:rPr>
      <w:kern w:val="0"/>
      <w:sz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148"/>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8"/>
    <w:next w:val="18"/>
    <w:link w:val="143"/>
    <w:qFormat/>
    <w:uiPriority w:val="0"/>
    <w:pPr>
      <w:autoSpaceDE/>
      <w:autoSpaceDN/>
      <w:adjustRightInd/>
      <w:textAlignment w:val="auto"/>
    </w:pPr>
  </w:style>
  <w:style w:type="paragraph" w:styleId="41">
    <w:name w:val="Body Text First Indent"/>
    <w:basedOn w:val="8"/>
    <w:link w:val="171"/>
    <w:qFormat/>
    <w:uiPriority w:val="0"/>
    <w:pPr>
      <w:spacing w:after="120" w:line="240" w:lineRule="auto"/>
      <w:ind w:firstLine="420" w:firstLineChars="100"/>
    </w:pPr>
    <w:rPr>
      <w:sz w:val="21"/>
    </w:rPr>
  </w:style>
  <w:style w:type="paragraph" w:styleId="42">
    <w:name w:val="Body Text First Indent 2"/>
    <w:basedOn w:val="20"/>
    <w:link w:val="205"/>
    <w:qFormat/>
    <w:uiPriority w:val="0"/>
    <w:pPr>
      <w:spacing w:after="120" w:line="240" w:lineRule="auto"/>
      <w:ind w:left="420" w:leftChars="200"/>
    </w:pPr>
  </w:style>
  <w:style w:type="table" w:styleId="44">
    <w:name w:val="Table Grid"/>
    <w:basedOn w:val="4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rFonts w:hint="eastAsia" w:ascii="宋体" w:hAnsi="宋体" w:eastAsia="宋体" w:cs="宋体"/>
      <w:color w:val="0031C1"/>
      <w:sz w:val="18"/>
      <w:szCs w:val="18"/>
      <w:u w:val="none"/>
    </w:rPr>
  </w:style>
  <w:style w:type="character" w:styleId="49">
    <w:name w:val="Emphasis"/>
    <w:basedOn w:val="45"/>
    <w:qFormat/>
    <w:uiPriority w:val="0"/>
  </w:style>
  <w:style w:type="character" w:styleId="50">
    <w:name w:val="Hyperlink"/>
    <w:qFormat/>
    <w:uiPriority w:val="0"/>
    <w:rPr>
      <w:rFonts w:hint="eastAsia" w:ascii="宋体" w:hAnsi="宋体" w:eastAsia="宋体" w:cs="宋体"/>
      <w:color w:val="0031C1"/>
      <w:sz w:val="18"/>
      <w:szCs w:val="18"/>
      <w:u w:val="none"/>
    </w:rPr>
  </w:style>
  <w:style w:type="character" w:styleId="51">
    <w:name w:val="annotation reference"/>
    <w:basedOn w:val="45"/>
    <w:qFormat/>
    <w:uiPriority w:val="99"/>
    <w:rPr>
      <w:sz w:val="21"/>
      <w:szCs w:val="21"/>
    </w:rPr>
  </w:style>
  <w:style w:type="paragraph" w:customStyle="1" w:styleId="52">
    <w:name w:val="Default"/>
    <w:qFormat/>
    <w:uiPriority w:val="0"/>
    <w:pPr>
      <w:widowControl w:val="0"/>
      <w:autoSpaceDE w:val="0"/>
      <w:autoSpaceDN w:val="0"/>
      <w:adjustRightInd w:val="0"/>
    </w:pPr>
    <w:rPr>
      <w:rFonts w:ascii="H Yb 2gj" w:hAnsi="Calibri" w:eastAsia="H Yb 2gj" w:cs="H Yb 2gj"/>
      <w:color w:val="000000"/>
      <w:sz w:val="24"/>
      <w:szCs w:val="24"/>
      <w:lang w:val="en-US" w:eastAsia="zh-CN" w:bidi="ar-SA"/>
    </w:rPr>
  </w:style>
  <w:style w:type="character" w:customStyle="1" w:styleId="53">
    <w:name w:val="标题 1 Char"/>
    <w:link w:val="2"/>
    <w:qFormat/>
    <w:uiPriority w:val="0"/>
    <w:rPr>
      <w:rFonts w:ascii="Times New Roman" w:hAnsi="Times New Roman" w:eastAsia="宋体"/>
      <w:b/>
      <w:bCs/>
      <w:kern w:val="44"/>
      <w:sz w:val="44"/>
      <w:szCs w:val="44"/>
      <w:lang w:val="en-US" w:eastAsia="zh-CN" w:bidi="ar-SA"/>
    </w:rPr>
  </w:style>
  <w:style w:type="paragraph" w:customStyle="1" w:styleId="54">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paragraph" w:customStyle="1" w:styleId="55">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6">
    <w:name w:val="--规划-小标题"/>
    <w:basedOn w:val="1"/>
    <w:next w:val="57"/>
    <w:qFormat/>
    <w:uiPriority w:val="0"/>
    <w:pPr>
      <w:keepNext/>
      <w:keepLines/>
      <w:spacing w:line="360" w:lineRule="auto"/>
      <w:outlineLvl w:val="4"/>
    </w:pPr>
    <w:rPr>
      <w:rFonts w:eastAsia="黑体"/>
    </w:rPr>
  </w:style>
  <w:style w:type="paragraph" w:customStyle="1" w:styleId="57">
    <w:name w:val="--规划正文"/>
    <w:basedOn w:val="1"/>
    <w:qFormat/>
    <w:uiPriority w:val="0"/>
    <w:pPr>
      <w:spacing w:line="360" w:lineRule="auto"/>
      <w:ind w:firstLine="200" w:firstLineChars="200"/>
    </w:pPr>
    <w:rPr>
      <w:szCs w:val="20"/>
    </w:rPr>
  </w:style>
  <w:style w:type="paragraph" w:customStyle="1" w:styleId="58">
    <w:name w:val="汉议细等线简8"/>
    <w:qFormat/>
    <w:uiPriority w:val="0"/>
    <w:pPr>
      <w:widowControl w:val="0"/>
      <w:autoSpaceDE w:val="0"/>
      <w:autoSpaceDN w:val="0"/>
      <w:adjustRightInd w:val="0"/>
      <w:spacing w:line="260" w:lineRule="atLeast"/>
      <w:jc w:val="both"/>
    </w:pPr>
    <w:rPr>
      <w:rFonts w:ascii="汉仪细等线简" w:hAnsi="Calibri" w:eastAsia="汉仪细等线简" w:cs="Times New Roman"/>
      <w:color w:val="000000"/>
      <w:sz w:val="16"/>
      <w:szCs w:val="16"/>
      <w:lang w:val="en-US" w:eastAsia="zh-CN" w:bidi="ar-SA"/>
    </w:rPr>
  </w:style>
  <w:style w:type="paragraph" w:customStyle="1" w:styleId="59">
    <w:name w:val="样式4"/>
    <w:basedOn w:val="1"/>
    <w:qFormat/>
    <w:uiPriority w:val="0"/>
    <w:pPr>
      <w:tabs>
        <w:tab w:val="left" w:pos="842"/>
      </w:tabs>
      <w:spacing w:line="360" w:lineRule="auto"/>
      <w:ind w:left="842" w:hanging="420"/>
    </w:pPr>
    <w:rPr>
      <w:sz w:val="24"/>
    </w:rPr>
  </w:style>
  <w:style w:type="paragraph" w:customStyle="1" w:styleId="60">
    <w:name w:val="CM2"/>
    <w:basedOn w:val="52"/>
    <w:next w:val="52"/>
    <w:qFormat/>
    <w:uiPriority w:val="0"/>
    <w:pPr>
      <w:spacing w:line="200" w:lineRule="atLeast"/>
    </w:pPr>
    <w:rPr>
      <w:rFonts w:ascii="Arial" w:hAnsi="Arial" w:eastAsia="宋体" w:cs="Times New Roman"/>
      <w:color w:val="auto"/>
    </w:rPr>
  </w:style>
  <w:style w:type="paragraph" w:customStyle="1" w:styleId="61">
    <w:name w:val="段落正文"/>
    <w:basedOn w:val="23"/>
    <w:qFormat/>
    <w:uiPriority w:val="0"/>
    <w:pPr>
      <w:ind w:firstLine="560" w:firstLineChars="200"/>
    </w:pPr>
    <w:rPr>
      <w:sz w:val="28"/>
    </w:rPr>
  </w:style>
  <w:style w:type="paragraph" w:customStyle="1" w:styleId="62">
    <w:name w:val="样式1"/>
    <w:basedOn w:val="39"/>
    <w:qFormat/>
    <w:uiPriority w:val="0"/>
    <w:pPr>
      <w:spacing w:before="120" w:after="120"/>
    </w:pPr>
    <w:rPr>
      <w:rFonts w:eastAsia="黑体"/>
      <w:b w:val="0"/>
      <w:sz w:val="30"/>
      <w:szCs w:val="21"/>
    </w:rPr>
  </w:style>
  <w:style w:type="paragraph" w:customStyle="1" w:styleId="63">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65">
    <w:name w:val="样式3"/>
    <w:basedOn w:val="2"/>
    <w:qFormat/>
    <w:uiPriority w:val="0"/>
    <w:pPr>
      <w:numPr>
        <w:ilvl w:val="0"/>
        <w:numId w:val="2"/>
      </w:numPr>
      <w:spacing w:before="240" w:after="240" w:line="480" w:lineRule="auto"/>
      <w:ind w:right="210" w:rightChars="100"/>
      <w:jc w:val="left"/>
    </w:pPr>
    <w:rPr>
      <w:sz w:val="32"/>
    </w:rPr>
  </w:style>
  <w:style w:type="paragraph" w:customStyle="1" w:styleId="66">
    <w:name w:val="正文(首行缩进)"/>
    <w:qFormat/>
    <w:uiPriority w:val="0"/>
    <w:pPr>
      <w:spacing w:line="360" w:lineRule="auto"/>
      <w:ind w:firstLine="488" w:firstLineChars="200"/>
      <w:jc w:val="both"/>
    </w:pPr>
    <w:rPr>
      <w:rFonts w:ascii="Calibri" w:hAnsi="Calibri" w:eastAsia="仿宋_GB2312" w:cs="Times New Roman"/>
      <w:spacing w:val="2"/>
      <w:sz w:val="24"/>
      <w:szCs w:val="24"/>
      <w:lang w:val="en-US" w:eastAsia="zh-CN" w:bidi="ar-SA"/>
    </w:rPr>
  </w:style>
  <w:style w:type="paragraph" w:customStyle="1" w:styleId="67">
    <w:name w:val="z-窗体底端1"/>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6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69">
    <w:name w:val="z-窗体顶端1"/>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70">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1">
    <w:name w:val="--规划-图和表"/>
    <w:next w:val="57"/>
    <w:qFormat/>
    <w:uiPriority w:val="0"/>
    <w:pPr>
      <w:jc w:val="center"/>
    </w:pPr>
    <w:rPr>
      <w:rFonts w:ascii="Calibri" w:hAnsi="Calibri" w:eastAsia="宋体" w:cs="Times New Roman"/>
      <w:kern w:val="2"/>
      <w:sz w:val="21"/>
      <w:lang w:val="en-US" w:eastAsia="zh-CN" w:bidi="ar-SA"/>
    </w:rPr>
  </w:style>
  <w:style w:type="paragraph" w:customStyle="1" w:styleId="72">
    <w:name w:val="编号1"/>
    <w:basedOn w:val="1"/>
    <w:qFormat/>
    <w:uiPriority w:val="0"/>
    <w:pPr>
      <w:numPr>
        <w:ilvl w:val="0"/>
        <w:numId w:val="3"/>
      </w:numPr>
      <w:adjustRightInd w:val="0"/>
      <w:spacing w:line="300" w:lineRule="auto"/>
      <w:ind w:right="210"/>
      <w:textAlignment w:val="center"/>
    </w:pPr>
    <w:rPr>
      <w:rFonts w:ascii="宋体" w:hAnsi="宋体"/>
      <w:snapToGrid w:val="0"/>
      <w:spacing w:val="10"/>
      <w:kern w:val="24"/>
    </w:rPr>
  </w:style>
  <w:style w:type="paragraph" w:customStyle="1" w:styleId="73">
    <w:name w:val="列出段落1"/>
    <w:basedOn w:val="1"/>
    <w:qFormat/>
    <w:uiPriority w:val="0"/>
    <w:pPr>
      <w:ind w:firstLine="420" w:firstLineChars="200"/>
    </w:pPr>
    <w:rPr>
      <w:rFonts w:cs="Calibri"/>
      <w:szCs w:val="21"/>
    </w:rPr>
  </w:style>
  <w:style w:type="paragraph" w:customStyle="1" w:styleId="74">
    <w:name w:val="正文(首行缩进) Char"/>
    <w:qFormat/>
    <w:uiPriority w:val="0"/>
    <w:pPr>
      <w:spacing w:before="120" w:after="60" w:line="360" w:lineRule="auto"/>
      <w:ind w:firstLine="200" w:firstLineChars="200"/>
    </w:pPr>
    <w:rPr>
      <w:rFonts w:ascii="Calibri" w:hAnsi="Calibri" w:eastAsia="仿宋_GB2312" w:cs="Times New Roman"/>
      <w:spacing w:val="2"/>
      <w:kern w:val="24"/>
      <w:sz w:val="24"/>
      <w:szCs w:val="24"/>
      <w:lang w:val="en-US" w:eastAsia="zh-CN" w:bidi="ar-SA"/>
    </w:rPr>
  </w:style>
  <w:style w:type="paragraph" w:customStyle="1" w:styleId="75">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7">
    <w:name w:val="8"/>
    <w:basedOn w:val="1"/>
    <w:next w:val="20"/>
    <w:qFormat/>
    <w:uiPriority w:val="0"/>
    <w:pPr>
      <w:spacing w:after="120"/>
      <w:ind w:left="420" w:leftChars="200"/>
    </w:pPr>
  </w:style>
  <w:style w:type="paragraph" w:customStyle="1" w:styleId="78">
    <w:name w:val="设计依据"/>
    <w:basedOn w:val="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79">
    <w:name w:val="--编号内缩进"/>
    <w:basedOn w:val="1"/>
    <w:qFormat/>
    <w:uiPriority w:val="0"/>
    <w:pPr>
      <w:spacing w:line="360" w:lineRule="auto"/>
      <w:ind w:left="420" w:firstLine="200" w:firstLineChars="200"/>
    </w:pPr>
    <w:rPr>
      <w:szCs w:val="21"/>
    </w:rPr>
  </w:style>
  <w:style w:type="paragraph" w:customStyle="1" w:styleId="80">
    <w:name w:val="USE 1"/>
    <w:basedOn w:val="1"/>
    <w:qFormat/>
    <w:uiPriority w:val="0"/>
    <w:pPr>
      <w:spacing w:line="200" w:lineRule="atLeast"/>
      <w:jc w:val="left"/>
    </w:pPr>
    <w:rPr>
      <w:rFonts w:ascii="宋体" w:hAnsi="宋体"/>
      <w:b/>
      <w:sz w:val="24"/>
      <w:szCs w:val="28"/>
    </w:rPr>
  </w:style>
  <w:style w:type="paragraph" w:customStyle="1" w:styleId="81">
    <w:name w:val="6"/>
    <w:basedOn w:val="82"/>
    <w:qFormat/>
    <w:uiPriority w:val="0"/>
    <w:pPr>
      <w:spacing w:line="270" w:lineRule="atLeast"/>
      <w:jc w:val="both"/>
    </w:pPr>
    <w:rPr>
      <w:b w:val="0"/>
      <w:bCs w:val="0"/>
    </w:rPr>
  </w:style>
  <w:style w:type="paragraph" w:customStyle="1" w:styleId="82">
    <w:name w:val="5"/>
    <w:basedOn w:val="1"/>
    <w:qFormat/>
    <w:uiPriority w:val="0"/>
    <w:pPr>
      <w:autoSpaceDE w:val="0"/>
      <w:autoSpaceDN w:val="0"/>
      <w:adjustRightInd w:val="0"/>
      <w:jc w:val="left"/>
    </w:pPr>
    <w:rPr>
      <w:rFonts w:ascii="宋体"/>
      <w:b/>
      <w:bCs/>
      <w:kern w:val="0"/>
      <w:sz w:val="18"/>
      <w:szCs w:val="18"/>
    </w:rPr>
  </w:style>
  <w:style w:type="paragraph" w:customStyle="1" w:styleId="83">
    <w:name w:val="Table Paragraph"/>
    <w:basedOn w:val="1"/>
    <w:qFormat/>
    <w:uiPriority w:val="99"/>
    <w:pPr>
      <w:autoSpaceDE w:val="0"/>
      <w:autoSpaceDN w:val="0"/>
      <w:adjustRightInd w:val="0"/>
      <w:jc w:val="left"/>
    </w:pPr>
    <w:rPr>
      <w:rFonts w:ascii="宋体" w:hAnsi="宋体" w:cs="宋体"/>
      <w:kern w:val="0"/>
      <w:sz w:val="24"/>
    </w:rPr>
  </w:style>
  <w:style w:type="paragraph" w:customStyle="1" w:styleId="84">
    <w:name w:val="缺省文本"/>
    <w:basedOn w:val="1"/>
    <w:qFormat/>
    <w:uiPriority w:val="0"/>
    <w:pPr>
      <w:autoSpaceDE w:val="0"/>
      <w:autoSpaceDN w:val="0"/>
      <w:adjustRightInd w:val="0"/>
      <w:jc w:val="left"/>
    </w:pPr>
    <w:rPr>
      <w:kern w:val="0"/>
    </w:rPr>
  </w:style>
  <w:style w:type="paragraph" w:customStyle="1" w:styleId="8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6">
    <w:name w:val="列出段落2"/>
    <w:basedOn w:val="1"/>
    <w:qFormat/>
    <w:uiPriority w:val="0"/>
    <w:pPr>
      <w:ind w:firstLine="420" w:firstLineChars="200"/>
    </w:pPr>
    <w:rPr>
      <w:szCs w:val="22"/>
    </w:rPr>
  </w:style>
  <w:style w:type="paragraph" w:customStyle="1" w:styleId="87">
    <w:name w:val="_Style 1"/>
    <w:qFormat/>
    <w:uiPriority w:val="99"/>
    <w:pPr>
      <w:adjustRightInd w:val="0"/>
      <w:snapToGrid w:val="0"/>
    </w:pPr>
    <w:rPr>
      <w:rFonts w:ascii="Tahoma" w:hAnsi="Tahoma" w:eastAsia="宋体" w:cs="Times New Roman"/>
      <w:sz w:val="22"/>
      <w:szCs w:val="22"/>
      <w:lang w:val="en-US" w:eastAsia="zh-CN" w:bidi="ar-SA"/>
    </w:rPr>
  </w:style>
  <w:style w:type="paragraph" w:customStyle="1" w:styleId="88">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90">
    <w:name w:val="封面文档标题"/>
    <w:basedOn w:val="1"/>
    <w:qFormat/>
    <w:uiPriority w:val="0"/>
    <w:pPr>
      <w:autoSpaceDE w:val="0"/>
      <w:autoSpaceDN w:val="0"/>
      <w:adjustRightInd w:val="0"/>
      <w:spacing w:line="360" w:lineRule="auto"/>
      <w:jc w:val="center"/>
    </w:pPr>
    <w:rPr>
      <w:rFonts w:ascii="Arial" w:hAnsi="Arial"/>
      <w:b/>
      <w:kern w:val="0"/>
      <w:sz w:val="56"/>
    </w:rPr>
  </w:style>
  <w:style w:type="paragraph" w:customStyle="1" w:styleId="91">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92">
    <w:name w:val="缩进正文"/>
    <w:basedOn w:val="1"/>
    <w:link w:val="167"/>
    <w:qFormat/>
    <w:uiPriority w:val="0"/>
    <w:pPr>
      <w:ind w:firstLine="560" w:firstLineChars="200"/>
    </w:pPr>
    <w:rPr>
      <w:rFonts w:eastAsia="仿宋_GB2312" w:cs="宋体"/>
      <w:sz w:val="28"/>
      <w:szCs w:val="20"/>
    </w:rPr>
  </w:style>
  <w:style w:type="paragraph" w:customStyle="1" w:styleId="93">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paragraph" w:customStyle="1" w:styleId="94">
    <w:name w:val="Char1"/>
    <w:basedOn w:val="1"/>
    <w:qFormat/>
    <w:uiPriority w:val="0"/>
    <w:pPr>
      <w:jc w:val="left"/>
    </w:pPr>
    <w:rPr>
      <w:rFonts w:ascii="Tahoma" w:hAnsi="Tahoma"/>
      <w:sz w:val="24"/>
      <w:szCs w:val="20"/>
    </w:rPr>
  </w:style>
  <w:style w:type="paragraph" w:customStyle="1" w:styleId="95">
    <w:name w:val="Normal Paragraph"/>
    <w:basedOn w:val="1"/>
    <w:qFormat/>
    <w:uiPriority w:val="0"/>
    <w:pPr>
      <w:widowControl/>
      <w:spacing w:before="120" w:line="360" w:lineRule="auto"/>
      <w:ind w:firstLine="425"/>
    </w:pPr>
    <w:rPr>
      <w:kern w:val="0"/>
      <w:sz w:val="24"/>
    </w:rPr>
  </w:style>
  <w:style w:type="paragraph" w:customStyle="1" w:styleId="96">
    <w:name w:val="xl72"/>
    <w:basedOn w:val="1"/>
    <w:qFormat/>
    <w:uiPriority w:val="0"/>
    <w:pPr>
      <w:widowControl/>
      <w:spacing w:before="100" w:beforeAutospacing="1" w:after="100" w:afterAutospacing="1"/>
      <w:jc w:val="left"/>
    </w:pPr>
    <w:rPr>
      <w:rFonts w:ascii="宋体" w:hAnsi="宋体"/>
      <w:b/>
      <w:bCs/>
      <w:kern w:val="0"/>
      <w:sz w:val="28"/>
      <w:szCs w:val="28"/>
    </w:rPr>
  </w:style>
  <w:style w:type="paragraph" w:customStyle="1" w:styleId="97">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paragraph" w:customStyle="1" w:styleId="99">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0">
    <w:name w:val="--规划正文 Char"/>
    <w:basedOn w:val="1"/>
    <w:qFormat/>
    <w:uiPriority w:val="0"/>
    <w:pPr>
      <w:spacing w:line="360" w:lineRule="auto"/>
      <w:ind w:firstLine="200" w:firstLineChars="200"/>
    </w:pPr>
    <w:rPr>
      <w:sz w:val="24"/>
    </w:rPr>
  </w:style>
  <w:style w:type="paragraph" w:customStyle="1" w:styleId="101">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02">
    <w:name w:val="--规划-表格-居中"/>
    <w:basedOn w:val="57"/>
    <w:qFormat/>
    <w:uiPriority w:val="0"/>
    <w:pPr>
      <w:spacing w:line="240" w:lineRule="auto"/>
      <w:ind w:firstLine="0" w:firstLineChars="0"/>
      <w:jc w:val="center"/>
    </w:pPr>
    <w:rPr>
      <w:sz w:val="20"/>
    </w:rPr>
  </w:style>
  <w:style w:type="paragraph" w:customStyle="1" w:styleId="10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04">
    <w:name w:val="Char Char"/>
    <w:basedOn w:val="1"/>
    <w:qFormat/>
    <w:uiPriority w:val="0"/>
    <w:rPr>
      <w:rFonts w:ascii="Tahoma" w:hAnsi="Tahoma"/>
      <w:sz w:val="24"/>
      <w:szCs w:val="20"/>
    </w:rPr>
  </w:style>
  <w:style w:type="paragraph" w:customStyle="1" w:styleId="105">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6">
    <w:name w:val="产品描述"/>
    <w:qFormat/>
    <w:uiPriority w:val="0"/>
    <w:pPr>
      <w:widowControl w:val="0"/>
      <w:autoSpaceDE w:val="0"/>
      <w:autoSpaceDN w:val="0"/>
      <w:adjustRightInd w:val="0"/>
      <w:spacing w:line="270" w:lineRule="atLeast"/>
      <w:ind w:firstLine="397"/>
      <w:jc w:val="both"/>
    </w:pPr>
    <w:rPr>
      <w:rFonts w:ascii="宋体" w:hAnsi="Calibri" w:eastAsia="宋体" w:cs="Times New Roman"/>
      <w:sz w:val="18"/>
      <w:szCs w:val="18"/>
      <w:lang w:val="en-US" w:eastAsia="zh-CN" w:bidi="ar-SA"/>
    </w:rPr>
  </w:style>
  <w:style w:type="paragraph" w:customStyle="1" w:styleId="107">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108">
    <w:name w:val="样式2"/>
    <w:basedOn w:val="39"/>
    <w:next w:val="62"/>
    <w:qFormat/>
    <w:uiPriority w:val="0"/>
    <w:pPr>
      <w:spacing w:before="120" w:after="120"/>
    </w:pPr>
    <w:rPr>
      <w:rFonts w:eastAsia="黑体"/>
      <w:b w:val="0"/>
      <w:sz w:val="30"/>
      <w:szCs w:val="30"/>
    </w:rPr>
  </w:style>
  <w:style w:type="paragraph" w:customStyle="1" w:styleId="109">
    <w:name w:val="样式41"/>
    <w:basedOn w:val="1"/>
    <w:qFormat/>
    <w:uiPriority w:val="0"/>
    <w:pPr>
      <w:numPr>
        <w:ilvl w:val="0"/>
        <w:numId w:val="5"/>
      </w:numPr>
      <w:tabs>
        <w:tab w:val="left" w:pos="945"/>
      </w:tabs>
      <w:spacing w:line="360" w:lineRule="auto"/>
    </w:pPr>
    <w:rPr>
      <w:b/>
      <w:color w:val="000000"/>
      <w:sz w:val="24"/>
      <w:szCs w:val="20"/>
    </w:rPr>
  </w:style>
  <w:style w:type="paragraph" w:customStyle="1" w:styleId="110">
    <w:name w:val="blue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12">
    <w:name w:val="列表项目"/>
    <w:basedOn w:val="1"/>
    <w:qFormat/>
    <w:uiPriority w:val="0"/>
    <w:pPr>
      <w:tabs>
        <w:tab w:val="left" w:pos="420"/>
        <w:tab w:val="left" w:pos="1080"/>
      </w:tabs>
      <w:spacing w:line="288" w:lineRule="auto"/>
      <w:ind w:left="1080" w:hanging="360"/>
    </w:pPr>
    <w:rPr>
      <w:sz w:val="24"/>
      <w:szCs w:val="20"/>
    </w:rPr>
  </w:style>
  <w:style w:type="paragraph" w:customStyle="1" w:styleId="113">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4">
    <w:name w:val="正文文字缩进项目"/>
    <w:basedOn w:val="20"/>
    <w:qFormat/>
    <w:uiPriority w:val="0"/>
    <w:pPr>
      <w:numPr>
        <w:ilvl w:val="1"/>
        <w:numId w:val="6"/>
      </w:numPr>
      <w:tabs>
        <w:tab w:val="left" w:pos="840"/>
        <w:tab w:val="clear" w:pos="1260"/>
      </w:tabs>
      <w:spacing w:after="120" w:line="240" w:lineRule="auto"/>
      <w:ind w:left="840" w:firstLine="0" w:firstLineChars="0"/>
    </w:pPr>
    <w:rPr>
      <w:rFonts w:ascii="Tahoma" w:hAnsi="Tahoma"/>
      <w:sz w:val="22"/>
      <w:szCs w:val="20"/>
    </w:rPr>
  </w:style>
  <w:style w:type="paragraph" w:customStyle="1" w:styleId="115">
    <w:name w:val="font6"/>
    <w:basedOn w:val="1"/>
    <w:qFormat/>
    <w:uiPriority w:val="0"/>
    <w:pPr>
      <w:widowControl/>
      <w:spacing w:before="100" w:beforeAutospacing="1" w:after="100" w:afterAutospacing="1"/>
      <w:jc w:val="left"/>
    </w:pPr>
    <w:rPr>
      <w:kern w:val="0"/>
      <w:sz w:val="24"/>
    </w:rPr>
  </w:style>
  <w:style w:type="paragraph" w:customStyle="1" w:styleId="116">
    <w:name w:val="RFI text from 3rd Level"/>
    <w:basedOn w:val="1"/>
    <w:qFormat/>
    <w:uiPriority w:val="0"/>
    <w:pPr>
      <w:widowControl/>
      <w:numPr>
        <w:ilvl w:val="0"/>
        <w:numId w:val="6"/>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117">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8">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paragraph" w:customStyle="1" w:styleId="11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20">
    <w:name w:val="Char Char Char"/>
    <w:basedOn w:val="1"/>
    <w:qFormat/>
    <w:uiPriority w:val="0"/>
    <w:rPr>
      <w:rFonts w:ascii="Tahoma" w:hAnsi="Tahoma"/>
      <w:sz w:val="24"/>
      <w:szCs w:val="20"/>
    </w:rPr>
  </w:style>
  <w:style w:type="paragraph" w:customStyle="1" w:styleId="121">
    <w:name w:val="修订1"/>
    <w:semiHidden/>
    <w:qFormat/>
    <w:uiPriority w:val="99"/>
    <w:rPr>
      <w:rFonts w:ascii="Calibri" w:hAnsi="Calibri" w:eastAsia="宋体" w:cs="Times New Roman"/>
      <w:kern w:val="2"/>
      <w:sz w:val="21"/>
      <w:szCs w:val="24"/>
      <w:lang w:val="en-US" w:eastAsia="zh-CN" w:bidi="ar-SA"/>
    </w:rPr>
  </w:style>
  <w:style w:type="paragraph" w:customStyle="1" w:styleId="122">
    <w:name w:val="评价"/>
    <w:basedOn w:val="1"/>
    <w:qFormat/>
    <w:uiPriority w:val="0"/>
    <w:pPr>
      <w:spacing w:afterLines="20"/>
      <w:ind w:firstLine="1446" w:firstLineChars="200"/>
    </w:pPr>
    <w:rPr>
      <w:sz w:val="24"/>
    </w:rPr>
  </w:style>
  <w:style w:type="paragraph" w:customStyle="1" w:styleId="123">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4">
    <w:name w:val="样式 标题 2 + 段前: 13 磅 段后: 13 磅 行距: 单倍行距"/>
    <w:basedOn w:val="3"/>
    <w:qFormat/>
    <w:uiPriority w:val="0"/>
    <w:pPr>
      <w:adjustRightInd/>
      <w:jc w:val="both"/>
      <w:textAlignment w:val="auto"/>
    </w:pPr>
    <w:rPr>
      <w:rFonts w:ascii="Cambria" w:hAnsi="Cambria" w:cs="宋体"/>
      <w:kern w:val="2"/>
      <w:sz w:val="32"/>
    </w:rPr>
  </w:style>
  <w:style w:type="paragraph" w:customStyle="1" w:styleId="125">
    <w:name w:val="Char Char Char Char Char"/>
    <w:basedOn w:val="1"/>
    <w:qFormat/>
    <w:uiPriority w:val="0"/>
    <w:rPr>
      <w:rFonts w:ascii="Tahoma" w:hAnsi="Tahoma"/>
      <w:sz w:val="24"/>
      <w:szCs w:val="20"/>
    </w:rPr>
  </w:style>
  <w:style w:type="paragraph" w:customStyle="1" w:styleId="126">
    <w:name w:val="--规划-题注"/>
    <w:basedOn w:val="1"/>
    <w:next w:val="57"/>
    <w:qFormat/>
    <w:uiPriority w:val="0"/>
    <w:pPr>
      <w:spacing w:line="360" w:lineRule="auto"/>
      <w:jc w:val="center"/>
    </w:pPr>
    <w:rPr>
      <w:rFonts w:eastAsia="黑体"/>
    </w:rPr>
  </w:style>
  <w:style w:type="paragraph" w:customStyle="1" w:styleId="127">
    <w:name w:val="--规划-表格-居左"/>
    <w:basedOn w:val="57"/>
    <w:qFormat/>
    <w:uiPriority w:val="0"/>
    <w:pPr>
      <w:spacing w:line="240" w:lineRule="auto"/>
      <w:ind w:firstLine="0" w:firstLineChars="0"/>
    </w:pPr>
    <w:rPr>
      <w:sz w:val="20"/>
    </w:rPr>
  </w:style>
  <w:style w:type="paragraph" w:customStyle="1" w:styleId="128">
    <w:name w:val="表格字"/>
    <w:basedOn w:val="1"/>
    <w:qFormat/>
    <w:uiPriority w:val="0"/>
    <w:pPr>
      <w:adjustRightInd w:val="0"/>
      <w:jc w:val="center"/>
    </w:pPr>
    <w:rPr>
      <w:rFonts w:ascii="宋体"/>
      <w:sz w:val="24"/>
      <w:szCs w:val="20"/>
    </w:rPr>
  </w:style>
  <w:style w:type="paragraph" w:customStyle="1" w:styleId="129">
    <w:name w:val="自定义正文"/>
    <w:basedOn w:val="1"/>
    <w:qFormat/>
    <w:uiPriority w:val="0"/>
    <w:pPr>
      <w:spacing w:afterLines="50"/>
      <w:ind w:left="600" w:leftChars="600"/>
    </w:pPr>
  </w:style>
  <w:style w:type="paragraph" w:customStyle="1" w:styleId="130">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31">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132">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133">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134">
    <w:name w:val="文字"/>
    <w:basedOn w:val="1"/>
    <w:qFormat/>
    <w:uiPriority w:val="0"/>
    <w:pPr>
      <w:tabs>
        <w:tab w:val="left" w:pos="8520"/>
      </w:tabs>
      <w:spacing w:line="312" w:lineRule="auto"/>
      <w:ind w:right="-210" w:firstLine="556"/>
    </w:pPr>
    <w:rPr>
      <w:rFonts w:ascii="宋体"/>
      <w:sz w:val="28"/>
      <w:szCs w:val="20"/>
    </w:rPr>
  </w:style>
  <w:style w:type="paragraph" w:customStyle="1" w:styleId="135">
    <w:name w:val="qw"/>
    <w:qFormat/>
    <w:uiPriority w:val="0"/>
    <w:pPr>
      <w:widowControl w:val="0"/>
      <w:adjustRightInd w:val="0"/>
      <w:spacing w:line="312" w:lineRule="atLeast"/>
      <w:jc w:val="both"/>
      <w:textAlignment w:val="baseline"/>
    </w:pPr>
    <w:rPr>
      <w:rFonts w:ascii="宋体" w:hAnsi="Calibri" w:eastAsia="宋体" w:cs="Times New Roman"/>
      <w:sz w:val="24"/>
      <w:lang w:val="en-US" w:eastAsia="zh-CN" w:bidi="ar-SA"/>
    </w:rPr>
  </w:style>
  <w:style w:type="paragraph" w:customStyle="1" w:styleId="136">
    <w:name w:val="姜文清定义的正文"/>
    <w:basedOn w:val="1"/>
    <w:qFormat/>
    <w:uiPriority w:val="0"/>
    <w:pPr>
      <w:spacing w:line="240" w:lineRule="atLeast"/>
      <w:ind w:firstLine="567"/>
    </w:pPr>
    <w:rPr>
      <w:szCs w:val="20"/>
    </w:rPr>
  </w:style>
  <w:style w:type="paragraph" w:customStyle="1" w:styleId="137">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38">
    <w:name w:val="_Style 126"/>
    <w:basedOn w:val="1"/>
    <w:next w:val="86"/>
    <w:qFormat/>
    <w:uiPriority w:val="34"/>
    <w:pPr>
      <w:ind w:firstLine="420" w:firstLineChars="200"/>
    </w:pPr>
    <w:rPr>
      <w:szCs w:val="22"/>
    </w:rPr>
  </w:style>
  <w:style w:type="character" w:customStyle="1" w:styleId="139">
    <w:name w:val="标题 8 Char"/>
    <w:link w:val="12"/>
    <w:qFormat/>
    <w:uiPriority w:val="0"/>
    <w:rPr>
      <w:rFonts w:ascii="Arial" w:hAnsi="Arial" w:eastAsia="黑体"/>
      <w:kern w:val="2"/>
      <w:sz w:val="24"/>
      <w:lang w:val="en-US" w:eastAsia="zh-CN" w:bidi="ar-SA"/>
    </w:rPr>
  </w:style>
  <w:style w:type="character" w:customStyle="1" w:styleId="140">
    <w:name w:val="标题 3 Char1"/>
    <w:link w:val="4"/>
    <w:qFormat/>
    <w:uiPriority w:val="0"/>
    <w:rPr>
      <w:rFonts w:ascii="宋体" w:hAnsi="宋体" w:eastAsia="宋体"/>
      <w:b/>
      <w:bCs/>
      <w:kern w:val="2"/>
      <w:sz w:val="28"/>
      <w:szCs w:val="32"/>
      <w:lang w:val="en-US" w:eastAsia="zh-CN" w:bidi="ar-SA"/>
    </w:rPr>
  </w:style>
  <w:style w:type="character" w:customStyle="1" w:styleId="141">
    <w:name w:val="content1"/>
    <w:qFormat/>
    <w:uiPriority w:val="0"/>
    <w:rPr>
      <w:rFonts w:hint="default" w:ascii="??" w:hAnsi="??"/>
      <w:sz w:val="16"/>
      <w:szCs w:val="16"/>
      <w:u w:val="none"/>
    </w:rPr>
  </w:style>
  <w:style w:type="character" w:customStyle="1" w:styleId="142">
    <w:name w:val="批注文字 Char"/>
    <w:link w:val="18"/>
    <w:semiHidden/>
    <w:qFormat/>
    <w:uiPriority w:val="99"/>
    <w:rPr>
      <w:rFonts w:ascii="宋体"/>
      <w:sz w:val="34"/>
    </w:rPr>
  </w:style>
  <w:style w:type="character" w:customStyle="1" w:styleId="143">
    <w:name w:val="批注主题 Char"/>
    <w:link w:val="40"/>
    <w:qFormat/>
    <w:uiPriority w:val="0"/>
    <w:rPr>
      <w:rFonts w:ascii="宋体"/>
      <w:sz w:val="34"/>
    </w:rPr>
  </w:style>
  <w:style w:type="character" w:customStyle="1" w:styleId="144">
    <w:name w:val="proddescription"/>
    <w:basedOn w:val="45"/>
    <w:qFormat/>
    <w:uiPriority w:val="0"/>
  </w:style>
  <w:style w:type="character" w:customStyle="1" w:styleId="145">
    <w:name w:val="标题 7 Char"/>
    <w:link w:val="11"/>
    <w:qFormat/>
    <w:uiPriority w:val="0"/>
    <w:rPr>
      <w:rFonts w:eastAsia="宋体"/>
      <w:b/>
      <w:kern w:val="2"/>
      <w:sz w:val="24"/>
      <w:lang w:val="en-US" w:eastAsia="zh-CN" w:bidi="ar-SA"/>
    </w:rPr>
  </w:style>
  <w:style w:type="character" w:customStyle="1" w:styleId="146">
    <w:name w:val="标题 4 Char"/>
    <w:link w:val="5"/>
    <w:qFormat/>
    <w:uiPriority w:val="0"/>
    <w:rPr>
      <w:rFonts w:ascii="Arial" w:hAnsi="Arial" w:eastAsia="黑体"/>
      <w:b/>
      <w:bCs/>
      <w:kern w:val="2"/>
      <w:sz w:val="28"/>
      <w:szCs w:val="28"/>
      <w:lang w:val="en-US" w:eastAsia="zh-CN" w:bidi="ar-SA"/>
    </w:rPr>
  </w:style>
  <w:style w:type="character" w:customStyle="1" w:styleId="147">
    <w:name w:val="prodheadlines"/>
    <w:basedOn w:val="45"/>
    <w:qFormat/>
    <w:uiPriority w:val="0"/>
  </w:style>
  <w:style w:type="character" w:customStyle="1" w:styleId="148">
    <w:name w:val="标题 Char"/>
    <w:link w:val="39"/>
    <w:qFormat/>
    <w:uiPriority w:val="0"/>
    <w:rPr>
      <w:rFonts w:ascii="Arial" w:hAnsi="Arial" w:eastAsia="隶书" w:cs="Arial"/>
      <w:b/>
      <w:bCs/>
      <w:kern w:val="2"/>
      <w:sz w:val="32"/>
      <w:szCs w:val="32"/>
      <w:lang w:val="en-US" w:eastAsia="zh-CN" w:bidi="ar-SA"/>
    </w:rPr>
  </w:style>
  <w:style w:type="character" w:customStyle="1" w:styleId="149">
    <w:name w:val="正文文本缩进 2 Char"/>
    <w:link w:val="26"/>
    <w:qFormat/>
    <w:uiPriority w:val="0"/>
    <w:rPr>
      <w:rFonts w:ascii="宋体" w:hAnsi="宋体" w:eastAsia="宋体"/>
      <w:kern w:val="2"/>
      <w:sz w:val="21"/>
      <w:szCs w:val="24"/>
      <w:lang w:val="en-US" w:eastAsia="zh-CN" w:bidi="ar-SA"/>
    </w:rPr>
  </w:style>
  <w:style w:type="character" w:customStyle="1" w:styleId="150">
    <w:name w:val="日期 Char"/>
    <w:link w:val="25"/>
    <w:qFormat/>
    <w:uiPriority w:val="0"/>
    <w:rPr>
      <w:rFonts w:ascii="宋体" w:hAnsi="Courier New" w:eastAsia="宋体"/>
      <w:kern w:val="2"/>
      <w:sz w:val="32"/>
      <w:lang w:val="en-US" w:eastAsia="zh-CN" w:bidi="ar-SA"/>
    </w:rPr>
  </w:style>
  <w:style w:type="character" w:customStyle="1" w:styleId="151">
    <w:name w:val="标题 2 Char"/>
    <w:link w:val="3"/>
    <w:qFormat/>
    <w:uiPriority w:val="0"/>
    <w:rPr>
      <w:rFonts w:ascii="宋体" w:hAnsi="宋体" w:eastAsia="宋体"/>
      <w:b/>
      <w:bCs/>
      <w:sz w:val="24"/>
      <w:lang w:val="en-US" w:eastAsia="zh-CN" w:bidi="ar-SA"/>
    </w:rPr>
  </w:style>
  <w:style w:type="character" w:customStyle="1" w:styleId="152">
    <w:name w:val="样式 小三 加粗"/>
    <w:qFormat/>
    <w:uiPriority w:val="0"/>
    <w:rPr>
      <w:rFonts w:eastAsia="宋体"/>
      <w:b/>
      <w:bCs/>
      <w:sz w:val="32"/>
    </w:rPr>
  </w:style>
  <w:style w:type="character" w:customStyle="1" w:styleId="153">
    <w:name w:val="标题 1 字符"/>
    <w:qFormat/>
    <w:uiPriority w:val="0"/>
    <w:rPr>
      <w:rFonts w:ascii="宋体" w:hAnsi="宋体" w:eastAsia="黑体"/>
      <w:b/>
      <w:bCs/>
      <w:kern w:val="44"/>
      <w:sz w:val="28"/>
      <w:szCs w:val="44"/>
      <w:lang w:val="en-US" w:eastAsia="zh-CN" w:bidi="ar-SA"/>
    </w:rPr>
  </w:style>
  <w:style w:type="character" w:customStyle="1" w:styleId="154">
    <w:name w:val="layui-layer-tabnow"/>
    <w:qFormat/>
    <w:uiPriority w:val="0"/>
    <w:rPr>
      <w:bdr w:val="single" w:color="CCCCCC" w:sz="6" w:space="0"/>
      <w:shd w:val="clear" w:color="auto" w:fill="FFFFFF"/>
    </w:rPr>
  </w:style>
  <w:style w:type="character" w:customStyle="1" w:styleId="155">
    <w:name w:val="标题 3 Char Char"/>
    <w:qFormat/>
    <w:uiPriority w:val="0"/>
    <w:rPr>
      <w:rFonts w:eastAsia="宋体"/>
      <w:b/>
      <w:bCs/>
      <w:kern w:val="2"/>
      <w:sz w:val="32"/>
      <w:szCs w:val="32"/>
      <w:lang w:val="en-US" w:eastAsia="zh-CN" w:bidi="ar-SA"/>
    </w:rPr>
  </w:style>
  <w:style w:type="character" w:customStyle="1" w:styleId="156">
    <w:name w:val="正文文本 3 Char"/>
    <w:link w:val="19"/>
    <w:qFormat/>
    <w:uiPriority w:val="0"/>
    <w:rPr>
      <w:rFonts w:eastAsia="宋体"/>
      <w:kern w:val="2"/>
      <w:sz w:val="16"/>
      <w:szCs w:val="16"/>
      <w:lang w:val="en-US" w:eastAsia="zh-CN" w:bidi="ar-SA"/>
    </w:rPr>
  </w:style>
  <w:style w:type="character" w:customStyle="1" w:styleId="157">
    <w:name w:val="alt-edited1"/>
    <w:qFormat/>
    <w:uiPriority w:val="0"/>
    <w:rPr>
      <w:color w:val="4D90F0"/>
    </w:rPr>
  </w:style>
  <w:style w:type="character" w:customStyle="1" w:styleId="158">
    <w:name w:val="active6"/>
    <w:qFormat/>
    <w:uiPriority w:val="0"/>
    <w:rPr>
      <w:color w:val="FFFFFF"/>
    </w:rPr>
  </w:style>
  <w:style w:type="character" w:customStyle="1" w:styleId="159">
    <w:name w:val="--规划正文 Char Char"/>
    <w:qFormat/>
    <w:uiPriority w:val="0"/>
    <w:rPr>
      <w:rFonts w:eastAsia="宋体"/>
      <w:kern w:val="2"/>
      <w:sz w:val="24"/>
      <w:szCs w:val="24"/>
      <w:lang w:val="en-US" w:eastAsia="zh-CN" w:bidi="ar-SA"/>
    </w:rPr>
  </w:style>
  <w:style w:type="character" w:customStyle="1" w:styleId="160">
    <w:name w:val="第*章 Char"/>
    <w:qFormat/>
    <w:uiPriority w:val="0"/>
    <w:rPr>
      <w:rFonts w:ascii="Arial" w:hAnsi="Arial" w:eastAsia="黑体"/>
      <w:b/>
      <w:bCs/>
      <w:kern w:val="2"/>
      <w:sz w:val="32"/>
      <w:szCs w:val="32"/>
    </w:rPr>
  </w:style>
  <w:style w:type="character" w:customStyle="1" w:styleId="161">
    <w:name w:val="info4"/>
    <w:basedOn w:val="45"/>
    <w:qFormat/>
    <w:uiPriority w:val="0"/>
  </w:style>
  <w:style w:type="character" w:customStyle="1" w:styleId="162">
    <w:name w:val="text"/>
    <w:basedOn w:val="45"/>
    <w:qFormat/>
    <w:uiPriority w:val="0"/>
  </w:style>
  <w:style w:type="character" w:customStyle="1" w:styleId="163">
    <w:name w:val="unnamed3"/>
    <w:basedOn w:val="45"/>
    <w:qFormat/>
    <w:uiPriority w:val="0"/>
  </w:style>
  <w:style w:type="character" w:customStyle="1" w:styleId="164">
    <w:name w:val="blue"/>
    <w:basedOn w:val="45"/>
    <w:qFormat/>
    <w:uiPriority w:val="0"/>
  </w:style>
  <w:style w:type="character" w:customStyle="1" w:styleId="165">
    <w:name w:val="gray6"/>
    <w:basedOn w:val="45"/>
    <w:qFormat/>
    <w:uiPriority w:val="0"/>
  </w:style>
  <w:style w:type="character" w:customStyle="1" w:styleId="166">
    <w:name w:val="正文文本缩进 3 Char"/>
    <w:link w:val="33"/>
    <w:qFormat/>
    <w:uiPriority w:val="0"/>
    <w:rPr>
      <w:rFonts w:ascii="宋体" w:eastAsia="宋体"/>
      <w:b/>
      <w:bCs/>
      <w:kern w:val="2"/>
      <w:sz w:val="24"/>
      <w:szCs w:val="24"/>
      <w:lang w:val="en-US" w:eastAsia="zh-CN" w:bidi="ar-SA"/>
    </w:rPr>
  </w:style>
  <w:style w:type="character" w:customStyle="1" w:styleId="167">
    <w:name w:val="缩进正文 Char"/>
    <w:link w:val="92"/>
    <w:qFormat/>
    <w:uiPriority w:val="0"/>
    <w:rPr>
      <w:rFonts w:eastAsia="仿宋_GB2312" w:cs="宋体"/>
      <w:kern w:val="2"/>
      <w:sz w:val="28"/>
      <w:lang w:val="en-US" w:eastAsia="zh-CN" w:bidi="ar-SA"/>
    </w:rPr>
  </w:style>
  <w:style w:type="character" w:customStyle="1" w:styleId="168">
    <w:name w:val="fielderror"/>
    <w:qFormat/>
    <w:uiPriority w:val="0"/>
    <w:rPr>
      <w:color w:val="800000"/>
    </w:rPr>
  </w:style>
  <w:style w:type="character" w:customStyle="1" w:styleId="169">
    <w:name w:val="H4 Char2"/>
    <w:qFormat/>
    <w:uiPriority w:val="0"/>
    <w:rPr>
      <w:rFonts w:ascii="Arial" w:hAnsi="Arial" w:eastAsia="黑体"/>
      <w:b/>
      <w:bCs/>
      <w:kern w:val="2"/>
      <w:sz w:val="28"/>
      <w:szCs w:val="28"/>
      <w:lang w:val="en-US" w:eastAsia="zh-CN" w:bidi="ar-SA"/>
    </w:rPr>
  </w:style>
  <w:style w:type="character" w:customStyle="1" w:styleId="170">
    <w:name w:val="font"/>
    <w:basedOn w:val="45"/>
    <w:qFormat/>
    <w:uiPriority w:val="0"/>
  </w:style>
  <w:style w:type="character" w:customStyle="1" w:styleId="171">
    <w:name w:val="正文首行缩进 Char"/>
    <w:link w:val="41"/>
    <w:qFormat/>
    <w:uiPriority w:val="0"/>
    <w:rPr>
      <w:rFonts w:eastAsia="宋体"/>
      <w:b/>
      <w:bCs/>
      <w:kern w:val="2"/>
      <w:sz w:val="21"/>
      <w:szCs w:val="24"/>
      <w:lang w:val="en-US" w:eastAsia="zh-CN" w:bidi="ar-SA"/>
    </w:rPr>
  </w:style>
  <w:style w:type="character" w:customStyle="1" w:styleId="172">
    <w:name w:val="active"/>
    <w:qFormat/>
    <w:uiPriority w:val="0"/>
    <w:rPr>
      <w:color w:val="FFFFFF"/>
    </w:rPr>
  </w:style>
  <w:style w:type="character" w:customStyle="1" w:styleId="173">
    <w:name w:val="unnamed4"/>
    <w:basedOn w:val="45"/>
    <w:qFormat/>
    <w:uiPriority w:val="0"/>
  </w:style>
  <w:style w:type="character" w:customStyle="1" w:styleId="174">
    <w:name w:val="正文文本缩进 Char"/>
    <w:link w:val="20"/>
    <w:qFormat/>
    <w:uiPriority w:val="0"/>
    <w:rPr>
      <w:rFonts w:eastAsia="宋体"/>
      <w:kern w:val="2"/>
      <w:sz w:val="21"/>
      <w:szCs w:val="24"/>
      <w:lang w:val="en-US" w:eastAsia="zh-CN" w:bidi="ar-SA"/>
    </w:rPr>
  </w:style>
  <w:style w:type="character" w:customStyle="1" w:styleId="175">
    <w:name w:val="font41"/>
    <w:qFormat/>
    <w:uiPriority w:val="0"/>
    <w:rPr>
      <w:color w:val="000000"/>
      <w:spacing w:val="260"/>
      <w:sz w:val="18"/>
      <w:szCs w:val="18"/>
      <w:u w:val="none"/>
    </w:rPr>
  </w:style>
  <w:style w:type="character" w:customStyle="1" w:styleId="176">
    <w:name w:val="页眉 Char"/>
    <w:link w:val="29"/>
    <w:qFormat/>
    <w:uiPriority w:val="99"/>
    <w:rPr>
      <w:rFonts w:eastAsia="宋体"/>
      <w:kern w:val="2"/>
      <w:sz w:val="18"/>
      <w:szCs w:val="18"/>
      <w:lang w:val="en-US" w:eastAsia="zh-CN" w:bidi="ar-SA"/>
    </w:rPr>
  </w:style>
  <w:style w:type="character" w:customStyle="1" w:styleId="177">
    <w:name w:val="inline-help"/>
    <w:basedOn w:val="45"/>
    <w:qFormat/>
    <w:uiPriority w:val="0"/>
  </w:style>
  <w:style w:type="character" w:customStyle="1" w:styleId="178">
    <w:name w:val="--规划正文 Char1"/>
    <w:qFormat/>
    <w:uiPriority w:val="0"/>
    <w:rPr>
      <w:rFonts w:eastAsia="宋体"/>
      <w:kern w:val="2"/>
      <w:sz w:val="21"/>
      <w:lang w:val="en-US" w:eastAsia="zh-CN" w:bidi="ar-SA"/>
    </w:rPr>
  </w:style>
  <w:style w:type="character" w:customStyle="1" w:styleId="179">
    <w:name w:val="hilite"/>
    <w:qFormat/>
    <w:uiPriority w:val="0"/>
    <w:rPr>
      <w:color w:val="000000"/>
    </w:rPr>
  </w:style>
  <w:style w:type="character" w:customStyle="1" w:styleId="180">
    <w:name w:val="style9"/>
    <w:basedOn w:val="45"/>
    <w:qFormat/>
    <w:uiPriority w:val="0"/>
  </w:style>
  <w:style w:type="character" w:customStyle="1" w:styleId="181">
    <w:name w:val="正文文本 Char"/>
    <w:link w:val="8"/>
    <w:qFormat/>
    <w:uiPriority w:val="0"/>
    <w:rPr>
      <w:rFonts w:eastAsia="宋体"/>
      <w:b/>
      <w:bCs/>
      <w:kern w:val="2"/>
      <w:sz w:val="24"/>
      <w:szCs w:val="24"/>
      <w:lang w:val="en-US" w:eastAsia="zh-CN" w:bidi="ar-SA"/>
    </w:rPr>
  </w:style>
  <w:style w:type="character" w:customStyle="1" w:styleId="182">
    <w:name w:val="grame"/>
    <w:basedOn w:val="45"/>
    <w:qFormat/>
    <w:uiPriority w:val="0"/>
  </w:style>
  <w:style w:type="character" w:customStyle="1" w:styleId="183">
    <w:name w:val="正文缩进 Char"/>
    <w:link w:val="7"/>
    <w:qFormat/>
    <w:uiPriority w:val="0"/>
    <w:rPr>
      <w:rFonts w:eastAsia="宋体"/>
      <w:kern w:val="2"/>
      <w:sz w:val="21"/>
      <w:lang w:val="en-US" w:eastAsia="zh-CN" w:bidi="ar-SA"/>
    </w:rPr>
  </w:style>
  <w:style w:type="character" w:customStyle="1" w:styleId="184">
    <w:name w:val="正文文字首行缩进 Char"/>
    <w:qFormat/>
    <w:uiPriority w:val="0"/>
    <w:rPr>
      <w:kern w:val="2"/>
      <w:sz w:val="21"/>
      <w:szCs w:val="24"/>
    </w:rPr>
  </w:style>
  <w:style w:type="character" w:customStyle="1" w:styleId="185">
    <w:name w:val="font21"/>
    <w:qFormat/>
    <w:uiPriority w:val="0"/>
    <w:rPr>
      <w:rFonts w:hint="eastAsia" w:ascii="宋体" w:hAnsi="宋体" w:eastAsia="宋体" w:cs="宋体"/>
      <w:color w:val="000000"/>
      <w:sz w:val="24"/>
      <w:szCs w:val="24"/>
      <w:u w:val="none"/>
    </w:rPr>
  </w:style>
  <w:style w:type="character" w:customStyle="1" w:styleId="186">
    <w:name w:val="font2"/>
    <w:basedOn w:val="45"/>
    <w:qFormat/>
    <w:uiPriority w:val="0"/>
  </w:style>
  <w:style w:type="character" w:customStyle="1" w:styleId="187">
    <w:name w:val="章标题1 Char"/>
    <w:qFormat/>
    <w:uiPriority w:val="0"/>
    <w:rPr>
      <w:rFonts w:eastAsia="宋体"/>
      <w:b/>
      <w:bCs/>
      <w:kern w:val="2"/>
      <w:sz w:val="32"/>
      <w:szCs w:val="32"/>
      <w:lang w:val="en-US" w:eastAsia="zh-CN" w:bidi="ar-SA"/>
    </w:rPr>
  </w:style>
  <w:style w:type="character" w:customStyle="1" w:styleId="188">
    <w:name w:val="标题 6 Char"/>
    <w:link w:val="10"/>
    <w:qFormat/>
    <w:uiPriority w:val="0"/>
    <w:rPr>
      <w:rFonts w:ascii="Arial" w:hAnsi="Arial" w:eastAsia="黑体"/>
      <w:b/>
      <w:kern w:val="2"/>
      <w:sz w:val="24"/>
      <w:lang w:val="en-US" w:eastAsia="zh-CN" w:bidi="ar-SA"/>
    </w:rPr>
  </w:style>
  <w:style w:type="character" w:customStyle="1" w:styleId="189">
    <w:name w:val="标题 9 Char"/>
    <w:link w:val="13"/>
    <w:qFormat/>
    <w:uiPriority w:val="0"/>
    <w:rPr>
      <w:rFonts w:ascii="Arial" w:hAnsi="Arial" w:eastAsia="黑体"/>
      <w:kern w:val="2"/>
      <w:sz w:val="21"/>
      <w:lang w:val="en-US" w:eastAsia="zh-CN" w:bidi="ar-SA"/>
    </w:rPr>
  </w:style>
  <w:style w:type="character" w:customStyle="1" w:styleId="190">
    <w:name w:val="标题 5 Char"/>
    <w:link w:val="6"/>
    <w:qFormat/>
    <w:uiPriority w:val="0"/>
    <w:rPr>
      <w:rFonts w:eastAsia="宋体"/>
      <w:b/>
      <w:kern w:val="2"/>
      <w:sz w:val="28"/>
      <w:lang w:val="en-US" w:eastAsia="zh-CN" w:bidi="ar-SA"/>
    </w:rPr>
  </w:style>
  <w:style w:type="character" w:customStyle="1" w:styleId="191">
    <w:name w:val="批注框文本 Char"/>
    <w:link w:val="27"/>
    <w:semiHidden/>
    <w:qFormat/>
    <w:uiPriority w:val="0"/>
    <w:rPr>
      <w:rFonts w:eastAsia="宋体"/>
      <w:kern w:val="2"/>
      <w:sz w:val="18"/>
      <w:szCs w:val="18"/>
      <w:lang w:val="en-US" w:eastAsia="zh-CN" w:bidi="ar-SA"/>
    </w:rPr>
  </w:style>
  <w:style w:type="character" w:customStyle="1" w:styleId="192">
    <w:name w:val="font11"/>
    <w:qFormat/>
    <w:uiPriority w:val="0"/>
    <w:rPr>
      <w:rFonts w:hint="default" w:ascii="ˎ̥" w:hAnsi="ˎ̥"/>
    </w:rPr>
  </w:style>
  <w:style w:type="character" w:customStyle="1" w:styleId="193">
    <w:name w:val="纯文本 Char"/>
    <w:link w:val="23"/>
    <w:qFormat/>
    <w:uiPriority w:val="0"/>
    <w:rPr>
      <w:rFonts w:ascii="宋体" w:hAnsi="Courier New" w:eastAsia="宋体"/>
      <w:kern w:val="2"/>
      <w:sz w:val="21"/>
      <w:lang w:val="en-US" w:eastAsia="zh-CN" w:bidi="ar-SA"/>
    </w:rPr>
  </w:style>
  <w:style w:type="character" w:customStyle="1" w:styleId="194">
    <w:name w:val="正文文本 2 Char"/>
    <w:link w:val="9"/>
    <w:qFormat/>
    <w:uiPriority w:val="0"/>
    <w:rPr>
      <w:rFonts w:eastAsia="宋体"/>
      <w:kern w:val="2"/>
      <w:sz w:val="24"/>
      <w:szCs w:val="24"/>
      <w:lang w:val="en-US" w:eastAsia="zh-CN" w:bidi="ar-SA"/>
    </w:rPr>
  </w:style>
  <w:style w:type="character" w:customStyle="1" w:styleId="195">
    <w:name w:val="_Style 192"/>
    <w:unhideWhenUsed/>
    <w:qFormat/>
    <w:uiPriority w:val="99"/>
    <w:rPr>
      <w:color w:val="605E5C"/>
      <w:shd w:val="clear" w:color="auto" w:fill="E1DFDD"/>
    </w:rPr>
  </w:style>
  <w:style w:type="character" w:customStyle="1" w:styleId="196">
    <w:name w:val="HTML 预设格式 Char"/>
    <w:link w:val="36"/>
    <w:qFormat/>
    <w:uiPriority w:val="0"/>
    <w:rPr>
      <w:rFonts w:ascii="Arial Unicode MS" w:hAnsi="Arial Unicode MS" w:eastAsia="Arial Unicode MS"/>
      <w:color w:val="000000"/>
      <w:lang w:val="en-US" w:eastAsia="zh-CN" w:bidi="ar-SA"/>
    </w:rPr>
  </w:style>
  <w:style w:type="character" w:customStyle="1" w:styleId="197">
    <w:name w:val="active2"/>
    <w:qFormat/>
    <w:uiPriority w:val="0"/>
    <w:rPr>
      <w:color w:val="FFFFFF"/>
    </w:rPr>
  </w:style>
  <w:style w:type="character" w:customStyle="1" w:styleId="198">
    <w:name w:val="hilite6"/>
    <w:qFormat/>
    <w:uiPriority w:val="0"/>
    <w:rPr>
      <w:color w:val="000000"/>
    </w:rPr>
  </w:style>
  <w:style w:type="character" w:customStyle="1" w:styleId="199">
    <w:name w:val="first-child"/>
    <w:basedOn w:val="45"/>
    <w:qFormat/>
    <w:uiPriority w:val="0"/>
  </w:style>
  <w:style w:type="character" w:customStyle="1" w:styleId="200">
    <w:name w:val="页脚 Char"/>
    <w:link w:val="28"/>
    <w:qFormat/>
    <w:uiPriority w:val="0"/>
    <w:rPr>
      <w:rFonts w:eastAsia="宋体"/>
      <w:kern w:val="2"/>
      <w:sz w:val="18"/>
      <w:szCs w:val="18"/>
      <w:lang w:val="en-US" w:eastAsia="zh-CN" w:bidi="ar-SA"/>
    </w:rPr>
  </w:style>
  <w:style w:type="character" w:customStyle="1" w:styleId="201">
    <w:name w:val="mode"/>
    <w:basedOn w:val="45"/>
    <w:qFormat/>
    <w:uiPriority w:val="0"/>
  </w:style>
  <w:style w:type="character" w:customStyle="1" w:styleId="202">
    <w:name w:val="标题 3 Char"/>
    <w:qFormat/>
    <w:uiPriority w:val="0"/>
    <w:rPr>
      <w:rFonts w:ascii="黑体" w:eastAsia="黑体"/>
      <w:bCs/>
      <w:sz w:val="30"/>
    </w:rPr>
  </w:style>
  <w:style w:type="paragraph" w:customStyle="1" w:styleId="203">
    <w:name w:val="保留正文"/>
    <w:basedOn w:val="8"/>
    <w:qFormat/>
    <w:uiPriority w:val="0"/>
    <w:pPr>
      <w:keepNext/>
      <w:tabs>
        <w:tab w:val="left" w:pos="562"/>
        <w:tab w:val="left" w:pos="3372"/>
        <w:tab w:val="left" w:pos="3653"/>
      </w:tabs>
      <w:spacing w:after="160"/>
    </w:pPr>
    <w:rPr>
      <w:sz w:val="21"/>
    </w:rPr>
  </w:style>
  <w:style w:type="paragraph" w:customStyle="1" w:styleId="204">
    <w:name w:val="无间隔1"/>
    <w:qFormat/>
    <w:uiPriority w:val="0"/>
    <w:rPr>
      <w:rFonts w:ascii="Calibri" w:hAnsi="Calibri" w:eastAsia="宋体" w:cs="Times New Roman"/>
      <w:sz w:val="24"/>
      <w:szCs w:val="24"/>
      <w:lang w:val="en-US" w:eastAsia="zh-CN" w:bidi="ar-SA"/>
    </w:rPr>
  </w:style>
  <w:style w:type="character" w:customStyle="1" w:styleId="205">
    <w:name w:val="正文首行缩进 2 Char"/>
    <w:basedOn w:val="174"/>
    <w:link w:val="42"/>
    <w:qFormat/>
    <w:uiPriority w:val="0"/>
    <w:rPr>
      <w:rFonts w:ascii="Calibri" w:hAnsi="Calibri" w:eastAsia="宋体"/>
      <w:kern w:val="2"/>
      <w:sz w:val="21"/>
      <w:szCs w:val="24"/>
      <w:lang w:val="en-US" w:eastAsia="zh-CN" w:bidi="ar-SA"/>
    </w:rPr>
  </w:style>
  <w:style w:type="paragraph" w:styleId="206">
    <w:name w:val="List Paragraph"/>
    <w:basedOn w:val="1"/>
    <w:unhideWhenUsed/>
    <w:qFormat/>
    <w:uiPriority w:val="99"/>
    <w:pPr>
      <w:ind w:firstLine="420" w:firstLineChars="200"/>
    </w:pPr>
  </w:style>
  <w:style w:type="paragraph" w:customStyle="1" w:styleId="207">
    <w:name w:val="样式 315 10 磅"/>
    <w:qFormat/>
    <w:uiPriority w:val="0"/>
    <w:pPr>
      <w:widowControl w:val="0"/>
      <w:jc w:val="both"/>
    </w:pPr>
    <w:rPr>
      <w:rFonts w:ascii="Calibri" w:hAnsi="Calibri" w:eastAsia="宋体" w:cs="Times New Roman"/>
      <w:kern w:val="2"/>
      <w:sz w:val="21"/>
      <w:szCs w:val="22"/>
      <w:lang w:val="en-US" w:eastAsia="en-US" w:bidi="ar-SA"/>
    </w:rPr>
  </w:style>
  <w:style w:type="paragraph" w:customStyle="1" w:styleId="208">
    <w:name w:val="样式 316 10 磅"/>
    <w:qFormat/>
    <w:uiPriority w:val="0"/>
    <w:pPr>
      <w:widowControl w:val="0"/>
      <w:jc w:val="both"/>
    </w:pPr>
    <w:rPr>
      <w:rFonts w:ascii="Calibri" w:hAnsi="Calibri" w:eastAsia="宋体" w:cs="Times New Roman"/>
      <w:kern w:val="2"/>
      <w:sz w:val="21"/>
      <w:szCs w:val="22"/>
      <w:lang w:val="en-US" w:eastAsia="en-US" w:bidi="ar-SA"/>
    </w:rPr>
  </w:style>
  <w:style w:type="paragraph" w:customStyle="1" w:styleId="209">
    <w:name w:val="样式 317 10 磅"/>
    <w:qFormat/>
    <w:uiPriority w:val="0"/>
    <w:pPr>
      <w:widowControl w:val="0"/>
      <w:jc w:val="both"/>
    </w:pPr>
    <w:rPr>
      <w:rFonts w:ascii="Calibri" w:hAnsi="Calibri" w:eastAsia="宋体" w:cs="Times New Roman"/>
      <w:kern w:val="2"/>
      <w:sz w:val="21"/>
      <w:szCs w:val="22"/>
      <w:lang w:val="en-US" w:eastAsia="en-US" w:bidi="ar-SA"/>
    </w:rPr>
  </w:style>
  <w:style w:type="paragraph" w:customStyle="1" w:styleId="210">
    <w:name w:val="样式 320 10 磅"/>
    <w:qFormat/>
    <w:uiPriority w:val="0"/>
    <w:pPr>
      <w:widowControl w:val="0"/>
      <w:jc w:val="both"/>
    </w:pPr>
    <w:rPr>
      <w:rFonts w:ascii="Times New Roman" w:hAnsi="Times New Roman" w:eastAsia="宋体" w:cs="Times New Roman"/>
      <w:kern w:val="2"/>
      <w:sz w:val="21"/>
      <w:szCs w:val="22"/>
      <w:lang w:val="en-US" w:eastAsia="en-US" w:bidi="ar-SA"/>
    </w:rPr>
  </w:style>
  <w:style w:type="paragraph" w:customStyle="1" w:styleId="211">
    <w:name w:val="样式 36 11 磅"/>
    <w:qFormat/>
    <w:uiPriority w:val="0"/>
    <w:pPr>
      <w:spacing w:after="160" w:line="256" w:lineRule="auto"/>
    </w:pPr>
    <w:rPr>
      <w:rFonts w:ascii="Times New Roman" w:hAnsi="Times New Roman" w:eastAsia="Calibri" w:cs="Calibri"/>
      <w:color w:val="000000"/>
      <w:kern w:val="2"/>
      <w:sz w:val="22"/>
      <w:szCs w:val="22"/>
      <w:lang w:val="en-US" w:eastAsia="en-US" w:bidi="ar-SA"/>
    </w:rPr>
  </w:style>
  <w:style w:type="paragraph" w:customStyle="1" w:styleId="212">
    <w:name w:val="表格文字"/>
    <w:basedOn w:val="1"/>
    <w:qFormat/>
    <w:uiPriority w:val="99"/>
    <w:pPr>
      <w:spacing w:before="25" w:after="25"/>
    </w:pPr>
    <w:rPr>
      <w:spacing w:val="10"/>
      <w:sz w:val="24"/>
    </w:rPr>
  </w:style>
  <w:style w:type="character" w:customStyle="1" w:styleId="213">
    <w:name w:val="layui-this"/>
    <w:basedOn w:val="45"/>
    <w:qFormat/>
    <w:uiPriority w:val="0"/>
    <w:rPr>
      <w:bdr w:val="single" w:color="EEEEEE" w:sz="6" w:space="0"/>
      <w:shd w:val="clear" w:fill="FFFFFF"/>
    </w:rPr>
  </w:style>
  <w:style w:type="paragraph" w:customStyle="1" w:styleId="214">
    <w:name w:val="_正文段落"/>
    <w:basedOn w:val="1"/>
    <w:qFormat/>
    <w:uiPriority w:val="0"/>
    <w:pPr>
      <w:spacing w:beforeLines="15" w:afterLines="30" w:line="360" w:lineRule="auto"/>
      <w:ind w:firstLine="200" w:firstLineChars="200"/>
    </w:pPr>
    <w:rPr>
      <w:rFonts w:ascii="宋体" w:hAnsi="Courier New"/>
      <w:sz w:val="24"/>
      <w:szCs w:val="32"/>
    </w:rPr>
  </w:style>
  <w:style w:type="table" w:customStyle="1" w:styleId="215">
    <w:name w:val="网格型1"/>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51</Pages>
  <Words>7179</Words>
  <Characters>7490</Characters>
  <Lines>281</Lines>
  <Paragraphs>79</Paragraphs>
  <TotalTime>8</TotalTime>
  <ScaleCrop>false</ScaleCrop>
  <LinksUpToDate>false</LinksUpToDate>
  <CharactersWithSpaces>7647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2020-12-04T01:16:00Z</dcterms:created>
  <dc:creator>thsware</dc:creator>
  <cp:lastModifiedBy>喻林果</cp:lastModifiedBy>
  <cp:lastPrinted>2023-04-20T06:15:00Z</cp:lastPrinted>
  <dcterms:modified xsi:type="dcterms:W3CDTF">2026-06-11T06:42:29Z</dcterms:modified>
  <dc:title>招  标　文　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7B0125FD7E274426A6E4A856C30372FD_13</vt:lpwstr>
  </property>
  <property fmtid="{D5CDD505-2E9C-101B-9397-08002B2CF9AE}" pid="4" name="KSOTemplateDocerSaveRecord">
    <vt:lpwstr>eyJoZGlkIjoiZDFlMWMyZmUyNTc5NzhkMDNkZmRiOTFiMzVmNWJiODEiLCJ1c2VySWQiOiIzODUyMjQ4NTgifQ==</vt:lpwstr>
  </property>
</Properties>
</file>