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proofErr w:type="gramStart"/>
      <w:r>
        <w:rPr>
          <w:rFonts w:hint="eastAsia"/>
          <w:b/>
          <w:bCs/>
          <w:sz w:val="52"/>
        </w:rPr>
        <w:t>询</w:t>
      </w:r>
      <w:proofErr w:type="gramEnd"/>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0" w:name="_投标文件格式（第一册）"/>
      <w:bookmarkStart w:id="1" w:name="q0"/>
      <w:bookmarkEnd w:id="0"/>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2"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2"/>
    </w:p>
    <w:bookmarkEnd w:id="1"/>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3" w:name="_格式1__投标人资格证明文件"/>
      <w:bookmarkEnd w:id="3"/>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6" w:name="_Toc44691164"/>
      <w:bookmarkStart w:id="7" w:name="_Toc44691396"/>
      <w:bookmarkStart w:id="8" w:name="_Toc135293182"/>
      <w:bookmarkStart w:id="9" w:name="_Toc44690432"/>
      <w:bookmarkStart w:id="10" w:name="_Toc44690705"/>
      <w:bookmarkEnd w:id="5"/>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proofErr w:type="gramStart"/>
            <w:r>
              <w:rPr>
                <w:rFonts w:ascii="宋体" w:hAnsi="宋体" w:cs="宋体" w:hint="eastAsia"/>
                <w:szCs w:val="21"/>
              </w:rPr>
              <w:t>报价</w:t>
            </w:r>
            <w:r>
              <w:rPr>
                <w:rFonts w:ascii="宋体" w:hAnsi="宋体" w:cs="宋体" w:hint="eastAsia"/>
              </w:rPr>
              <w:t>报价</w:t>
            </w:r>
            <w:proofErr w:type="gramEnd"/>
            <w:r>
              <w:rPr>
                <w:rFonts w:ascii="宋体" w:hAnsi="宋体" w:cs="宋体" w:hint="eastAsia"/>
              </w:rPr>
              <w:t>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w:t>
      </w:r>
      <w:proofErr w:type="gramStart"/>
      <w:r>
        <w:rPr>
          <w:rFonts w:ascii="宋体" w:hAnsi="宋体" w:cs="宋体" w:hint="eastAsia"/>
          <w:szCs w:val="21"/>
        </w:rPr>
        <w:t>商出现</w:t>
      </w:r>
      <w:proofErr w:type="gramEnd"/>
      <w:r>
        <w:rPr>
          <w:rFonts w:ascii="宋体" w:hAnsi="宋体" w:cs="宋体" w:hint="eastAsia"/>
          <w:szCs w:val="21"/>
        </w:rPr>
        <w:t>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proofErr w:type="spellStart"/>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roofErr w:type="spellEnd"/>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rsidR="001A522D" w:rsidRDefault="003F4C22">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项目报价授权代表人</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proofErr w:type="spellStart"/>
            <w:r>
              <w:rPr>
                <w:rFonts w:ascii="宋体" w:eastAsia="宋体" w:hAnsi="宋体" w:cs="宋体" w:hint="eastAsia"/>
                <w:spacing w:val="-2"/>
                <w:sz w:val="21"/>
                <w:szCs w:val="21"/>
              </w:rPr>
              <w:t>报价文件编制人员</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w:t>
      </w:r>
      <w:proofErr w:type="gramStart"/>
      <w:r>
        <w:rPr>
          <w:rFonts w:ascii="宋体" w:hAnsi="宋体" w:cs="宋体" w:hint="eastAsia"/>
          <w:b/>
          <w:bCs/>
          <w:highlight w:val="yellow"/>
        </w:rPr>
        <w:t>因主管</w:t>
      </w:r>
      <w:proofErr w:type="gramEnd"/>
      <w:r>
        <w:rPr>
          <w:rFonts w:ascii="宋体" w:hAnsi="宋体" w:cs="宋体" w:hint="eastAsia"/>
          <w:b/>
          <w:bCs/>
          <w:highlight w:val="yellow"/>
        </w:rPr>
        <w:t>部门原因最近一个月的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w:t>
      </w:r>
      <w:proofErr w:type="gramStart"/>
      <w:r>
        <w:rPr>
          <w:rFonts w:ascii="宋体" w:hAnsi="宋体" w:cs="宋体" w:hint="eastAsia"/>
          <w:b/>
          <w:bCs/>
        </w:rPr>
        <w:t>社保证明</w:t>
      </w:r>
      <w:proofErr w:type="gramEnd"/>
      <w:r>
        <w:rPr>
          <w:rFonts w:ascii="宋体" w:hAnsi="宋体" w:cs="宋体" w:hint="eastAsia"/>
          <w:b/>
          <w:bCs/>
        </w:rPr>
        <w:t>的，需提供主管部门官方通知证明（</w:t>
      </w:r>
      <w:proofErr w:type="gramStart"/>
      <w:r>
        <w:rPr>
          <w:rFonts w:ascii="宋体" w:hAnsi="宋体" w:cs="宋体" w:hint="eastAsia"/>
          <w:b/>
          <w:bCs/>
        </w:rPr>
        <w:t>或官网公告</w:t>
      </w:r>
      <w:proofErr w:type="gramEnd"/>
      <w:r>
        <w:rPr>
          <w:rFonts w:ascii="宋体" w:hAnsi="宋体" w:cs="宋体" w:hint="eastAsia"/>
          <w:b/>
          <w:bCs/>
        </w:rPr>
        <w:t>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w:t>
      </w:r>
      <w:proofErr w:type="gramStart"/>
      <w:r>
        <w:rPr>
          <w:rFonts w:ascii="宋体" w:hAnsi="宋体" w:cs="宋体" w:hint="eastAsia"/>
          <w:bCs/>
          <w:szCs w:val="21"/>
        </w:rPr>
        <w:t>规</w:t>
      </w:r>
      <w:proofErr w:type="gramEnd"/>
      <w:r>
        <w:rPr>
          <w:rFonts w:ascii="宋体" w:hAnsi="宋体" w:cs="宋体" w:hint="eastAsia"/>
          <w:bCs/>
          <w:szCs w:val="21"/>
        </w:rPr>
        <w:t>〔2023〕3号）列明的严重违法失信行为。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w:t>
      </w:r>
      <w:proofErr w:type="gramStart"/>
      <w:r>
        <w:rPr>
          <w:rFonts w:ascii="宋体" w:hAnsi="宋体" w:cs="宋体" w:hint="eastAsia"/>
          <w:bCs/>
          <w:szCs w:val="21"/>
        </w:rPr>
        <w:t>不</w:t>
      </w:r>
      <w:proofErr w:type="gramEnd"/>
      <w:r>
        <w:rPr>
          <w:rFonts w:ascii="宋体" w:hAnsi="宋体" w:cs="宋体" w:hint="eastAsia"/>
          <w:bCs/>
          <w:szCs w:val="21"/>
        </w:rPr>
        <w:t>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w:t>
      </w:r>
      <w:proofErr w:type="gramStart"/>
      <w:r>
        <w:rPr>
          <w:rFonts w:ascii="宋体" w:hAnsi="宋体" w:cs="宋体" w:hint="eastAsia"/>
          <w:bCs/>
          <w:szCs w:val="21"/>
        </w:rPr>
        <w:t>作出</w:t>
      </w:r>
      <w:proofErr w:type="gramEnd"/>
      <w:r>
        <w:rPr>
          <w:rFonts w:ascii="宋体" w:hAnsi="宋体" w:cs="宋体" w:hint="eastAsia"/>
          <w:bCs/>
          <w:szCs w:val="21"/>
        </w:rPr>
        <w:t>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w:t>
      </w:r>
      <w:proofErr w:type="gramStart"/>
      <w:r>
        <w:rPr>
          <w:rFonts w:ascii="宋体" w:hAnsi="宋体" w:cs="宋体" w:hint="eastAsia"/>
          <w:bCs/>
          <w:szCs w:val="21"/>
        </w:rPr>
        <w:t>不</w:t>
      </w:r>
      <w:proofErr w:type="gramEnd"/>
      <w:r>
        <w:rPr>
          <w:rFonts w:ascii="宋体" w:hAnsi="宋体" w:cs="宋体" w:hint="eastAsia"/>
          <w:bCs/>
          <w:szCs w:val="21"/>
        </w:rPr>
        <w:t>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w:t>
      </w:r>
      <w:proofErr w:type="gramStart"/>
      <w:r>
        <w:rPr>
          <w:rFonts w:ascii="宋体" w:hAnsi="宋体" w:cs="宋体" w:hint="eastAsia"/>
          <w:bCs/>
          <w:szCs w:val="21"/>
        </w:rPr>
        <w:t>医院招采不良</w:t>
      </w:r>
      <w:proofErr w:type="gramEnd"/>
      <w:r>
        <w:rPr>
          <w:rFonts w:ascii="宋体" w:hAnsi="宋体" w:cs="宋体" w:hint="eastAsia"/>
          <w:bCs/>
          <w:szCs w:val="21"/>
        </w:rPr>
        <w:t>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w:t>
      </w:r>
      <w:proofErr w:type="gramStart"/>
      <w:r>
        <w:rPr>
          <w:rFonts w:ascii="宋体" w:hAnsi="宋体" w:cs="宋体" w:hint="eastAsia"/>
          <w:szCs w:val="21"/>
        </w:rPr>
        <w:t>甥</w:t>
      </w:r>
      <w:proofErr w:type="gramEnd"/>
      <w:r>
        <w:rPr>
          <w:rFonts w:ascii="宋体" w:hAnsi="宋体" w:cs="宋体" w:hint="eastAsia"/>
          <w:szCs w:val="21"/>
        </w:rPr>
        <w:t>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w:t>
                            </w:r>
                            <w:r>
                              <w:rPr>
                                <w:rFonts w:hint="eastAsia"/>
                              </w:rPr>
                              <w:t>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w:t>
                      </w:r>
                      <w:r>
                        <w:rPr>
                          <w:rFonts w:hint="eastAsia"/>
                        </w:rPr>
                        <w:t>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2"/>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135293187"/>
      <w:bookmarkStart w:id="15" w:name="_Toc44690707"/>
      <w:bookmarkStart w:id="16" w:name="_Toc44691166"/>
      <w:bookmarkStart w:id="17"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386C68" w:rsidRPr="00386C68" w:rsidRDefault="00386C68" w:rsidP="00386C68">
      <w:pPr>
        <w:spacing w:line="560" w:lineRule="exact"/>
        <w:ind w:firstLineChars="200" w:firstLine="420"/>
        <w:rPr>
          <w:rFonts w:asciiTheme="minorEastAsia" w:eastAsiaTheme="minorEastAsia" w:hAnsiTheme="minorEastAsia"/>
          <w:bCs/>
          <w:kern w:val="0"/>
          <w:szCs w:val="21"/>
        </w:rPr>
      </w:pPr>
      <w:r w:rsidRPr="00386C68">
        <w:rPr>
          <w:rFonts w:asciiTheme="minorEastAsia" w:eastAsiaTheme="minorEastAsia" w:hAnsiTheme="minorEastAsia" w:hint="eastAsia"/>
          <w:bCs/>
          <w:kern w:val="0"/>
          <w:szCs w:val="21"/>
        </w:rPr>
        <w:t>搬运运输费用（人民币：元）</w:t>
      </w:r>
    </w:p>
    <w:tbl>
      <w:tblPr>
        <w:tblStyle w:val="af7"/>
        <w:tblW w:w="0" w:type="auto"/>
        <w:jc w:val="center"/>
        <w:tblLook w:val="04A0" w:firstRow="1" w:lastRow="0" w:firstColumn="1" w:lastColumn="0" w:noHBand="0" w:noVBand="1"/>
      </w:tblPr>
      <w:tblGrid>
        <w:gridCol w:w="5184"/>
        <w:gridCol w:w="3096"/>
      </w:tblGrid>
      <w:tr w:rsidR="00386C68" w:rsidRPr="00386C68" w:rsidTr="00386C68">
        <w:trPr>
          <w:trHeight w:val="582"/>
          <w:jc w:val="center"/>
        </w:trPr>
        <w:tc>
          <w:tcPr>
            <w:tcW w:w="5184" w:type="dxa"/>
          </w:tcPr>
          <w:p w:rsidR="00386C68" w:rsidRPr="00386C68" w:rsidRDefault="00386C68" w:rsidP="00D70855">
            <w:pPr>
              <w:tabs>
                <w:tab w:val="left" w:pos="5040"/>
              </w:tabs>
              <w:spacing w:line="560" w:lineRule="exact"/>
              <w:jc w:val="center"/>
              <w:rPr>
                <w:rFonts w:asciiTheme="minorEastAsia" w:eastAsiaTheme="minorEastAsia" w:hAnsiTheme="minorEastAsia"/>
                <w:bCs/>
                <w:kern w:val="0"/>
                <w:szCs w:val="21"/>
              </w:rPr>
            </w:pPr>
            <w:r w:rsidRPr="00386C68">
              <w:rPr>
                <w:rFonts w:asciiTheme="minorEastAsia" w:eastAsiaTheme="minorEastAsia" w:hAnsiTheme="minorEastAsia" w:hint="eastAsia"/>
                <w:bCs/>
                <w:kern w:val="0"/>
                <w:szCs w:val="21"/>
              </w:rPr>
              <w:t>车辆/人工</w:t>
            </w:r>
          </w:p>
        </w:tc>
        <w:tc>
          <w:tcPr>
            <w:tcW w:w="3096" w:type="dxa"/>
          </w:tcPr>
          <w:p w:rsidR="00386C68" w:rsidRPr="00386C68" w:rsidRDefault="00386C68" w:rsidP="00D70855">
            <w:pPr>
              <w:tabs>
                <w:tab w:val="left" w:pos="5040"/>
              </w:tabs>
              <w:spacing w:line="560" w:lineRule="exact"/>
              <w:jc w:val="center"/>
              <w:rPr>
                <w:rFonts w:asciiTheme="minorEastAsia" w:eastAsiaTheme="minorEastAsia" w:hAnsiTheme="minorEastAsia"/>
                <w:bCs/>
                <w:kern w:val="0"/>
                <w:szCs w:val="21"/>
              </w:rPr>
            </w:pPr>
            <w:r w:rsidRPr="00386C68">
              <w:rPr>
                <w:rFonts w:asciiTheme="minorEastAsia" w:eastAsiaTheme="minorEastAsia" w:hAnsiTheme="minorEastAsia" w:hint="eastAsia"/>
                <w:bCs/>
                <w:kern w:val="0"/>
                <w:szCs w:val="21"/>
              </w:rPr>
              <w:t>单价（元）</w:t>
            </w:r>
          </w:p>
        </w:tc>
      </w:tr>
      <w:tr w:rsidR="00386C68" w:rsidRPr="00386C68" w:rsidTr="00386C68">
        <w:trPr>
          <w:trHeight w:val="678"/>
          <w:jc w:val="center"/>
        </w:trPr>
        <w:tc>
          <w:tcPr>
            <w:tcW w:w="5184" w:type="dxa"/>
          </w:tcPr>
          <w:p w:rsidR="00386C68" w:rsidRPr="00386C68" w:rsidRDefault="00386C68" w:rsidP="00D70855">
            <w:pPr>
              <w:tabs>
                <w:tab w:val="left" w:pos="5040"/>
              </w:tabs>
              <w:spacing w:line="560" w:lineRule="exact"/>
              <w:jc w:val="center"/>
              <w:rPr>
                <w:rFonts w:asciiTheme="minorEastAsia" w:eastAsiaTheme="minorEastAsia" w:hAnsiTheme="minorEastAsia"/>
                <w:bCs/>
                <w:kern w:val="0"/>
                <w:szCs w:val="21"/>
              </w:rPr>
            </w:pPr>
            <w:r w:rsidRPr="00386C68">
              <w:rPr>
                <w:rFonts w:asciiTheme="minorEastAsia" w:eastAsiaTheme="minorEastAsia" w:hAnsiTheme="minorEastAsia" w:hint="eastAsia"/>
                <w:bCs/>
                <w:kern w:val="0"/>
                <w:szCs w:val="21"/>
              </w:rPr>
              <w:t>4.2米带尾板箱体货车（1公里）</w:t>
            </w:r>
          </w:p>
        </w:tc>
        <w:tc>
          <w:tcPr>
            <w:tcW w:w="3096" w:type="dxa"/>
          </w:tcPr>
          <w:p w:rsidR="00386C68" w:rsidRPr="00386C68" w:rsidRDefault="00386C68" w:rsidP="00D70855">
            <w:pPr>
              <w:tabs>
                <w:tab w:val="left" w:pos="5040"/>
              </w:tabs>
              <w:spacing w:line="560" w:lineRule="exact"/>
              <w:jc w:val="center"/>
              <w:rPr>
                <w:rFonts w:asciiTheme="minorEastAsia" w:eastAsiaTheme="minorEastAsia" w:hAnsiTheme="minorEastAsia"/>
                <w:bCs/>
                <w:kern w:val="0"/>
                <w:szCs w:val="21"/>
              </w:rPr>
            </w:pPr>
          </w:p>
        </w:tc>
      </w:tr>
      <w:tr w:rsidR="00386C68" w:rsidRPr="00386C68" w:rsidTr="00386C68">
        <w:trPr>
          <w:trHeight w:val="582"/>
          <w:jc w:val="center"/>
        </w:trPr>
        <w:tc>
          <w:tcPr>
            <w:tcW w:w="5184" w:type="dxa"/>
          </w:tcPr>
          <w:p w:rsidR="00386C68" w:rsidRPr="00386C68" w:rsidRDefault="00386C68" w:rsidP="005B0608">
            <w:pPr>
              <w:tabs>
                <w:tab w:val="left" w:pos="5040"/>
              </w:tabs>
              <w:spacing w:line="560" w:lineRule="exact"/>
              <w:jc w:val="center"/>
              <w:rPr>
                <w:rFonts w:asciiTheme="minorEastAsia" w:eastAsiaTheme="minorEastAsia" w:hAnsiTheme="minorEastAsia"/>
                <w:bCs/>
                <w:kern w:val="0"/>
                <w:szCs w:val="21"/>
              </w:rPr>
            </w:pPr>
            <w:r w:rsidRPr="00386C68">
              <w:rPr>
                <w:rFonts w:asciiTheme="minorEastAsia" w:eastAsiaTheme="minorEastAsia" w:hAnsiTheme="minorEastAsia" w:hint="eastAsia"/>
                <w:bCs/>
                <w:kern w:val="0"/>
                <w:szCs w:val="21"/>
              </w:rPr>
              <w:t>搬运人工（</w:t>
            </w:r>
            <w:r w:rsidR="005B0608">
              <w:rPr>
                <w:rFonts w:asciiTheme="minorEastAsia" w:eastAsiaTheme="minorEastAsia" w:hAnsiTheme="minorEastAsia" w:hint="eastAsia"/>
                <w:bCs/>
                <w:kern w:val="0"/>
                <w:szCs w:val="21"/>
              </w:rPr>
              <w:t>1个人</w:t>
            </w:r>
            <w:r w:rsidRPr="00386C68">
              <w:rPr>
                <w:rFonts w:asciiTheme="minorEastAsia" w:eastAsiaTheme="minorEastAsia" w:hAnsiTheme="minorEastAsia" w:hint="eastAsia"/>
                <w:bCs/>
                <w:kern w:val="0"/>
                <w:szCs w:val="21"/>
              </w:rPr>
              <w:t>）</w:t>
            </w:r>
          </w:p>
        </w:tc>
        <w:tc>
          <w:tcPr>
            <w:tcW w:w="3096" w:type="dxa"/>
          </w:tcPr>
          <w:p w:rsidR="00386C68" w:rsidRPr="00386C68" w:rsidRDefault="00386C68" w:rsidP="00D70855">
            <w:pPr>
              <w:tabs>
                <w:tab w:val="left" w:pos="5040"/>
              </w:tabs>
              <w:spacing w:line="560" w:lineRule="exact"/>
              <w:jc w:val="center"/>
              <w:rPr>
                <w:rFonts w:asciiTheme="minorEastAsia" w:eastAsiaTheme="minorEastAsia" w:hAnsiTheme="minorEastAsia"/>
                <w:bCs/>
                <w:kern w:val="0"/>
                <w:szCs w:val="21"/>
              </w:rPr>
            </w:pPr>
          </w:p>
        </w:tc>
      </w:tr>
      <w:tr w:rsidR="00386C68" w:rsidRPr="00386C68" w:rsidTr="00386C68">
        <w:trPr>
          <w:trHeight w:val="592"/>
          <w:jc w:val="center"/>
        </w:trPr>
        <w:tc>
          <w:tcPr>
            <w:tcW w:w="5184" w:type="dxa"/>
          </w:tcPr>
          <w:p w:rsidR="00386C68" w:rsidRPr="00386C68" w:rsidRDefault="005B0608" w:rsidP="00D70855">
            <w:pPr>
              <w:tabs>
                <w:tab w:val="left" w:pos="5040"/>
              </w:tabs>
              <w:spacing w:line="56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合计</w:t>
            </w:r>
          </w:p>
        </w:tc>
        <w:tc>
          <w:tcPr>
            <w:tcW w:w="3096" w:type="dxa"/>
          </w:tcPr>
          <w:p w:rsidR="00386C68" w:rsidRPr="00386C68" w:rsidRDefault="00386C68" w:rsidP="00D70855">
            <w:pPr>
              <w:tabs>
                <w:tab w:val="left" w:pos="5040"/>
              </w:tabs>
              <w:spacing w:line="560" w:lineRule="exact"/>
              <w:jc w:val="center"/>
              <w:rPr>
                <w:rFonts w:asciiTheme="minorEastAsia" w:eastAsiaTheme="minorEastAsia" w:hAnsiTheme="minorEastAsia"/>
                <w:bCs/>
                <w:kern w:val="0"/>
                <w:szCs w:val="21"/>
              </w:rPr>
            </w:pPr>
          </w:p>
        </w:tc>
      </w:tr>
    </w:tbl>
    <w:p w:rsidR="005B0608" w:rsidRDefault="00386C68" w:rsidP="00386C68">
      <w:pPr>
        <w:tabs>
          <w:tab w:val="left" w:pos="5040"/>
        </w:tabs>
        <w:spacing w:line="560" w:lineRule="exact"/>
        <w:jc w:val="left"/>
        <w:rPr>
          <w:rFonts w:asciiTheme="minorEastAsia" w:eastAsiaTheme="minorEastAsia" w:hAnsiTheme="minorEastAsia"/>
          <w:bCs/>
          <w:kern w:val="0"/>
          <w:szCs w:val="21"/>
        </w:rPr>
      </w:pPr>
      <w:r w:rsidRPr="00386C68">
        <w:rPr>
          <w:rFonts w:asciiTheme="minorEastAsia" w:eastAsiaTheme="minorEastAsia" w:hAnsiTheme="minorEastAsia" w:hint="eastAsia"/>
          <w:bCs/>
          <w:kern w:val="0"/>
          <w:szCs w:val="21"/>
        </w:rPr>
        <w:t>备注：价格包含车辆租金，税费，油费，保险费，停车费，司机费用，物资保护材料费等成本。</w:t>
      </w:r>
    </w:p>
    <w:p w:rsidR="00386C68" w:rsidRPr="00386C68" w:rsidRDefault="00386C68" w:rsidP="005B0608">
      <w:pPr>
        <w:tabs>
          <w:tab w:val="left" w:pos="5040"/>
        </w:tabs>
        <w:spacing w:line="560" w:lineRule="exact"/>
        <w:ind w:firstLineChars="300" w:firstLine="630"/>
        <w:jc w:val="left"/>
        <w:rPr>
          <w:rFonts w:asciiTheme="minorEastAsia" w:eastAsiaTheme="minorEastAsia" w:hAnsiTheme="minorEastAsia"/>
          <w:bCs/>
          <w:kern w:val="0"/>
          <w:szCs w:val="21"/>
        </w:rPr>
      </w:pPr>
      <w:bookmarkStart w:id="18" w:name="_GoBack"/>
      <w:bookmarkEnd w:id="18"/>
      <w:r w:rsidRPr="00386C68">
        <w:rPr>
          <w:rFonts w:asciiTheme="minorEastAsia" w:eastAsiaTheme="minorEastAsia" w:hAnsiTheme="minorEastAsia" w:hint="eastAsia"/>
          <w:bCs/>
          <w:kern w:val="0"/>
          <w:szCs w:val="21"/>
        </w:rPr>
        <w:t>运输公里</w:t>
      </w:r>
      <w:proofErr w:type="gramStart"/>
      <w:r w:rsidRPr="00386C68">
        <w:rPr>
          <w:rFonts w:asciiTheme="minorEastAsia" w:eastAsiaTheme="minorEastAsia" w:hAnsiTheme="minorEastAsia" w:hint="eastAsia"/>
          <w:bCs/>
          <w:kern w:val="0"/>
          <w:szCs w:val="21"/>
        </w:rPr>
        <w:t>数按照</w:t>
      </w:r>
      <w:proofErr w:type="gramEnd"/>
      <w:r w:rsidRPr="00386C68">
        <w:rPr>
          <w:rFonts w:asciiTheme="minorEastAsia" w:eastAsiaTheme="minorEastAsia" w:hAnsiTheme="minorEastAsia" w:hint="eastAsia"/>
          <w:bCs/>
          <w:kern w:val="0"/>
          <w:szCs w:val="21"/>
        </w:rPr>
        <w:t>市面常规导航软件路线测算。</w:t>
      </w:r>
    </w:p>
    <w:p w:rsidR="001A522D" w:rsidRPr="00386C68" w:rsidRDefault="001A522D">
      <w:pPr>
        <w:adjustRightInd w:val="0"/>
        <w:snapToGrid w:val="0"/>
        <w:spacing w:line="300" w:lineRule="auto"/>
        <w:rPr>
          <w:snapToGrid w:val="0"/>
          <w:kern w:val="0"/>
        </w:rPr>
      </w:pPr>
    </w:p>
    <w:p w:rsidR="000B5F9B" w:rsidRPr="00386C68" w:rsidRDefault="000B5F9B">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5E1" w:rsidRDefault="007B75E1">
      <w:r>
        <w:separator/>
      </w:r>
    </w:p>
  </w:endnote>
  <w:endnote w:type="continuationSeparator" w:id="0">
    <w:p w:rsidR="007B75E1" w:rsidRDefault="007B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5B0608">
      <w:rPr>
        <w:rStyle w:val="af9"/>
        <w:noProof/>
      </w:rPr>
      <w:t>18</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5E1" w:rsidRDefault="007B75E1">
      <w:r>
        <w:separator/>
      </w:r>
    </w:p>
  </w:footnote>
  <w:footnote w:type="continuationSeparator" w:id="0">
    <w:p w:rsidR="007B75E1" w:rsidRDefault="007B7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5F9B"/>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CDE"/>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6FE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6C68"/>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608"/>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19B"/>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5E1"/>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753"/>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195"/>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5895"/>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472B"/>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99"/>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1202</Words>
  <Characters>6854</Characters>
  <Application>Microsoft Office Word</Application>
  <DocSecurity>0</DocSecurity>
  <Lines>57</Lines>
  <Paragraphs>16</Paragraphs>
  <ScaleCrop>false</ScaleCrop>
  <Company>MC SYSTEM</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129</cp:revision>
  <cp:lastPrinted>2020-05-26T01:03:00Z</cp:lastPrinted>
  <dcterms:created xsi:type="dcterms:W3CDTF">2024-05-22T03:42:00Z</dcterms:created>
  <dcterms:modified xsi:type="dcterms:W3CDTF">2026-03-10T01:44:00Z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