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29B9">
      <w:pPr>
        <w:pStyle w:val="18"/>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lang w:val="en-US" w:eastAsia="zh-CN"/>
        </w:rPr>
      </w:pPr>
      <w:bookmarkStart w:id="0" w:name="_Hlk22055263"/>
      <w:r>
        <w:rPr>
          <w:rFonts w:hint="eastAsia"/>
          <w:u w:val="none"/>
          <w:lang w:val="en-US" w:eastAsia="zh-CN"/>
        </w:rPr>
        <w:t>深圳市新华医院饮用水</w:t>
      </w:r>
      <w:r>
        <w:rPr>
          <w:rFonts w:hint="eastAsia"/>
          <w:lang w:val="en-US" w:eastAsia="zh-CN"/>
        </w:rPr>
        <w:t>项目</w:t>
      </w:r>
      <w:r>
        <w:rPr>
          <w:rFonts w:hint="eastAsia"/>
          <w:lang w:val="en-US" w:eastAsia="zh-CN"/>
        </w:rPr>
        <w:br w:type="textWrapping"/>
      </w:r>
      <w:r>
        <w:rPr>
          <w:rFonts w:hint="eastAsia"/>
          <w:lang w:val="en-US" w:eastAsia="zh-CN"/>
        </w:rPr>
        <w:t>采购询价公告</w:t>
      </w:r>
    </w:p>
    <w:bookmarkEnd w:id="0"/>
    <w:p w14:paraId="20D5C79C">
      <w:pPr>
        <w:bidi w:val="0"/>
      </w:pPr>
      <w:r>
        <w:rPr>
          <w:rFonts w:hint="eastAsia"/>
          <w:lang w:val="en-US" w:eastAsia="zh-CN"/>
        </w:rPr>
        <w:t>深圳市新华医院</w:t>
      </w:r>
      <w:r>
        <w:rPr>
          <w:rFonts w:hint="eastAsia"/>
        </w:rPr>
        <w:t>就</w:t>
      </w:r>
      <w:r>
        <w:rPr>
          <w:rFonts w:hint="eastAsia"/>
          <w:lang w:val="en-US" w:eastAsia="zh-CN"/>
        </w:rPr>
        <w:t>饮用水项目采购</w:t>
      </w:r>
      <w:r>
        <w:rPr>
          <w:rFonts w:hint="eastAsia"/>
        </w:rPr>
        <w:t>进行询价，欢迎有意向的供应商提交询价报价，有关事项如下：</w:t>
      </w:r>
    </w:p>
    <w:p w14:paraId="56418C04">
      <w:pPr>
        <w:pStyle w:val="3"/>
        <w:bidi w:val="0"/>
      </w:pPr>
      <w:r>
        <w:rPr>
          <w:rFonts w:hint="eastAsia"/>
        </w:rPr>
        <w:t>询价方</w:t>
      </w:r>
      <w:bookmarkStart w:id="1" w:name="_Hlk45207260"/>
      <w:r>
        <w:rPr>
          <w:rFonts w:hint="eastAsia"/>
        </w:rPr>
        <w:t>：</w:t>
      </w:r>
      <w:bookmarkEnd w:id="1"/>
      <w:r>
        <w:rPr>
          <w:rFonts w:hint="eastAsia"/>
          <w:lang w:val="en-US" w:eastAsia="zh-CN"/>
        </w:rPr>
        <w:t>深圳市新华</w:t>
      </w:r>
      <w:r>
        <w:rPr>
          <w:rFonts w:hint="eastAsia"/>
        </w:rPr>
        <w:t>医院</w:t>
      </w:r>
    </w:p>
    <w:p w14:paraId="2ED9ECBD">
      <w:pPr>
        <w:pStyle w:val="3"/>
        <w:bidi w:val="0"/>
      </w:pPr>
      <w:r>
        <w:rPr>
          <w:rFonts w:hint="eastAsia"/>
        </w:rPr>
        <w:t>项目名称：</w:t>
      </w:r>
      <w:r>
        <w:rPr>
          <w:rFonts w:hint="eastAsia"/>
          <w:lang w:val="en-US" w:eastAsia="zh-CN"/>
        </w:rPr>
        <w:t>饮用水</w:t>
      </w:r>
      <w:r>
        <w:rPr>
          <w:rFonts w:hint="eastAsia"/>
          <w:b w:val="0"/>
          <w:bCs w:val="0"/>
          <w:lang w:val="en-US" w:eastAsia="zh-CN"/>
        </w:rPr>
        <w:t>项目</w:t>
      </w:r>
    </w:p>
    <w:p w14:paraId="5C93FACE">
      <w:pPr>
        <w:pStyle w:val="3"/>
        <w:bidi w:val="0"/>
      </w:pPr>
      <w:r>
        <w:rPr>
          <w:rFonts w:hint="eastAsia"/>
        </w:rPr>
        <w:t>报价人资格要求</w:t>
      </w:r>
    </w:p>
    <w:p w14:paraId="4348845A">
      <w:pPr>
        <w:numPr>
          <w:ilvl w:val="0"/>
          <w:numId w:val="2"/>
        </w:numPr>
        <w:adjustRightInd w:val="0"/>
        <w:snapToGrid w:val="0"/>
        <w:spacing w:line="400" w:lineRule="exact"/>
        <w:ind w:left="0" w:firstLine="48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E51EDEA">
      <w:pPr>
        <w:pStyle w:val="2"/>
        <w:rPr>
          <w:rFonts w:hint="eastAsia"/>
        </w:rPr>
      </w:pPr>
      <w:r>
        <w:rPr>
          <w:rFonts w:hint="eastAsia" w:asciiTheme="minorEastAsia" w:hAnsiTheme="minorEastAsia" w:eastAsiaTheme="minorEastAsia" w:cstheme="minorEastAsia"/>
          <w:kern w:val="2"/>
          <w:sz w:val="24"/>
          <w:szCs w:val="21"/>
          <w:lang w:val="en-US" w:eastAsia="zh-CN" w:bidi="ar-SA"/>
        </w:rPr>
        <w:t>2.参与本项目投标前三年内，在经营活动中没有重大违法记录（由供应商在《</w:t>
      </w:r>
      <w:r>
        <w:rPr>
          <w:rFonts w:hint="eastAsia" w:asciiTheme="minorEastAsia" w:eastAsiaTheme="minorEastAsia" w:cstheme="minorEastAsia"/>
          <w:kern w:val="2"/>
          <w:sz w:val="24"/>
          <w:szCs w:val="21"/>
          <w:lang w:val="en-US" w:eastAsia="zh-CN" w:bidi="ar-SA"/>
        </w:rPr>
        <w:t>询价承诺函</w:t>
      </w:r>
      <w:r>
        <w:rPr>
          <w:rFonts w:hint="eastAsia" w:asciiTheme="minorEastAsia" w:hAnsiTheme="minorEastAsia" w:eastAsiaTheme="minorEastAsia" w:cstheme="minorEastAsia"/>
          <w:kern w:val="2"/>
          <w:sz w:val="24"/>
          <w:szCs w:val="21"/>
          <w:lang w:val="en-US" w:eastAsia="zh-CN" w:bidi="ar-SA"/>
        </w:rPr>
        <w:t>》中作出声明，加盖公章）</w:t>
      </w:r>
      <w:r>
        <w:rPr>
          <w:rFonts w:hint="eastAsia" w:asciiTheme="minorEastAsia" w:eastAsiaTheme="minorEastAsia" w:cstheme="minorEastAsia"/>
          <w:kern w:val="2"/>
          <w:sz w:val="24"/>
          <w:szCs w:val="21"/>
          <w:lang w:val="en-US" w:eastAsia="zh-CN" w:bidi="ar-SA"/>
        </w:rPr>
        <w:t>；</w:t>
      </w:r>
    </w:p>
    <w:p w14:paraId="6BFFA129">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3.</w:t>
      </w: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3E117C21">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4.</w:t>
      </w: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39E2B00">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5.</w:t>
      </w: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w:t>
      </w:r>
      <w:r>
        <w:rPr>
          <w:rFonts w:hint="eastAsia" w:cstheme="minorEastAsia"/>
          <w:szCs w:val="21"/>
          <w:lang w:val="en-US" w:eastAsia="zh-CN"/>
        </w:rPr>
        <w:t>采购单位</w:t>
      </w:r>
      <w:r>
        <w:rPr>
          <w:rFonts w:hint="eastAsia" w:asciiTheme="minorEastAsia" w:hAnsiTheme="minorEastAsia" w:eastAsiaTheme="minorEastAsia" w:cstheme="minorEastAsia"/>
          <w:szCs w:val="21"/>
        </w:rPr>
        <w:t>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50A13DD5">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lang w:eastAsia="zh-CN"/>
        </w:rPr>
      </w:pPr>
      <w:r>
        <w:rPr>
          <w:rFonts w:hint="eastAsia" w:cstheme="minorEastAsia"/>
          <w:kern w:val="0"/>
          <w:szCs w:val="21"/>
          <w:lang w:val="en-US" w:eastAsia="zh-CN"/>
        </w:rPr>
        <w:t>6.</w:t>
      </w: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r>
        <w:rPr>
          <w:rFonts w:hint="eastAsia" w:cstheme="minorEastAsia"/>
          <w:szCs w:val="21"/>
          <w:lang w:eastAsia="zh-CN"/>
        </w:rPr>
        <w:t>。</w:t>
      </w:r>
    </w:p>
    <w:p w14:paraId="2EE2BD77">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lang w:eastAsia="zh-CN"/>
        </w:rPr>
      </w:pPr>
      <w:r>
        <w:rPr>
          <w:rFonts w:hint="eastAsia" w:cstheme="minorEastAsia"/>
          <w:kern w:val="0"/>
          <w:szCs w:val="21"/>
          <w:lang w:val="en-US" w:eastAsia="zh-CN"/>
        </w:rPr>
        <w:t>7.</w:t>
      </w: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w:t>
      </w:r>
      <w:r>
        <w:rPr>
          <w:rFonts w:hint="eastAsia" w:asciiTheme="minorEastAsia" w:hAnsiTheme="minorEastAsia" w:eastAsiaTheme="minorEastAsia" w:cstheme="minorEastAsia"/>
          <w:b/>
          <w:bCs/>
          <w:kern w:val="0"/>
          <w:szCs w:val="21"/>
        </w:rPr>
        <w:t>由供应商填写《供应商基本情况表》相关信息</w:t>
      </w:r>
      <w:r>
        <w:rPr>
          <w:rFonts w:hint="eastAsia" w:cstheme="minorEastAsia"/>
          <w:b/>
          <w:bCs/>
          <w:kern w:val="0"/>
          <w:szCs w:val="21"/>
          <w:lang w:val="en-US" w:eastAsia="zh-CN"/>
        </w:rPr>
        <w:t>及提供社保证明材料</w:t>
      </w:r>
      <w:r>
        <w:rPr>
          <w:rFonts w:hint="eastAsia" w:asciiTheme="minorEastAsia" w:hAnsiTheme="minorEastAsia" w:eastAsiaTheme="minorEastAsia" w:cstheme="minorEastAsia"/>
          <w:kern w:val="0"/>
          <w:szCs w:val="21"/>
        </w:rPr>
        <w:t>）</w:t>
      </w:r>
      <w:r>
        <w:rPr>
          <w:rFonts w:hint="eastAsia" w:cstheme="minorEastAsia"/>
          <w:kern w:val="0"/>
          <w:szCs w:val="21"/>
          <w:lang w:eastAsia="zh-CN"/>
        </w:rPr>
        <w:t>。</w:t>
      </w:r>
    </w:p>
    <w:p w14:paraId="690C0C09">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8.</w:t>
      </w: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7F7D9822">
      <w:pPr>
        <w:numPr>
          <w:ilvl w:val="0"/>
          <w:numId w:val="0"/>
        </w:numPr>
        <w:adjustRightInd w:val="0"/>
        <w:snapToGrid w:val="0"/>
        <w:spacing w:line="400" w:lineRule="exact"/>
        <w:ind w:firstLine="480" w:firstLineChars="200"/>
        <w:jc w:val="left"/>
        <w:rPr>
          <w:rFonts w:hint="eastAsia" w:eastAsia="宋体"/>
          <w:sz w:val="32"/>
          <w:szCs w:val="28"/>
          <w:lang w:val="en-US" w:eastAsia="zh-CN"/>
        </w:rPr>
      </w:pPr>
      <w:r>
        <w:rPr>
          <w:rFonts w:hint="eastAsia" w:cstheme="minorEastAsia"/>
          <w:szCs w:val="21"/>
          <w:lang w:val="en-US" w:eastAsia="zh-CN"/>
        </w:rPr>
        <w:t>9.</w:t>
      </w:r>
      <w:r>
        <w:rPr>
          <w:rFonts w:hint="eastAsia" w:ascii="宋体" w:hAnsi="宋体"/>
          <w:color w:val="FF0000"/>
          <w:szCs w:val="21"/>
          <w:lang w:val="en-US" w:eastAsia="zh-CN"/>
        </w:rPr>
        <w:t>本项目特定资格要求：</w:t>
      </w:r>
      <w:r>
        <w:rPr>
          <w:rFonts w:hint="eastAsia" w:ascii="宋体" w:hAnsi="宋体"/>
          <w:color w:val="auto"/>
          <w:szCs w:val="21"/>
        </w:rPr>
        <w:t>如投标人为生产企业须具有《食品生产许可证》；如投标人为经营企业须具有《食品经营许可证》或仅销售预包装食品备案</w:t>
      </w:r>
      <w:r>
        <w:rPr>
          <w:rFonts w:hint="eastAsia" w:ascii="宋体" w:hAnsi="宋体"/>
          <w:color w:val="auto"/>
          <w:szCs w:val="21"/>
          <w:lang w:eastAsia="zh-CN"/>
        </w:rPr>
        <w:t>（</w:t>
      </w:r>
      <w:r>
        <w:rPr>
          <w:rFonts w:hint="eastAsia" w:ascii="宋体" w:hAnsi="宋体"/>
          <w:color w:val="auto"/>
          <w:szCs w:val="21"/>
          <w:lang w:val="en-US" w:eastAsia="zh-CN"/>
        </w:rPr>
        <w:t>提供相关证明材料扫描件并加盖投标人公章</w:t>
      </w:r>
      <w:r>
        <w:rPr>
          <w:rFonts w:hint="eastAsia" w:ascii="宋体" w:hAnsi="宋体"/>
          <w:color w:val="auto"/>
          <w:szCs w:val="21"/>
          <w:lang w:eastAsia="zh-CN"/>
        </w:rPr>
        <w:t>）</w:t>
      </w:r>
      <w:r>
        <w:rPr>
          <w:rFonts w:hint="eastAsia" w:ascii="宋体" w:hAnsi="宋体"/>
          <w:color w:val="auto"/>
          <w:szCs w:val="21"/>
        </w:rPr>
        <w:t>。</w:t>
      </w:r>
    </w:p>
    <w:p w14:paraId="06FF8F4F">
      <w:pPr>
        <w:pStyle w:val="3"/>
        <w:bidi w:val="0"/>
        <w:rPr>
          <w:rFonts w:hint="eastAsia" w:ascii="黑体" w:hAnsi="黑体" w:eastAsia="黑体" w:cs="方正仿宋_GB2312"/>
          <w:kern w:val="2"/>
          <w:sz w:val="24"/>
          <w:szCs w:val="24"/>
          <w:lang w:val="en-US" w:eastAsia="zh-CN" w:bidi="hi-IN"/>
        </w:rPr>
      </w:pPr>
      <w:r>
        <w:rPr>
          <w:rFonts w:hint="eastAsia"/>
          <w:lang w:val="en-US" w:eastAsia="zh-CN"/>
        </w:rPr>
        <w:t>项目概况：</w:t>
      </w:r>
      <w:r>
        <w:rPr>
          <w:rFonts w:ascii="Arial" w:hAnsi="Arial" w:eastAsia="Arial" w:cs="Arial"/>
          <w:i w:val="0"/>
          <w:iCs w:val="0"/>
          <w:caps w:val="0"/>
          <w:color w:val="333333"/>
          <w:spacing w:val="0"/>
          <w:sz w:val="24"/>
          <w:szCs w:val="24"/>
          <w:shd w:val="clear" w:fill="FFFFFF"/>
        </w:rPr>
        <w:t>为保障202</w:t>
      </w:r>
      <w:r>
        <w:rPr>
          <w:rFonts w:hint="eastAsia" w:ascii="Arial" w:hAnsi="Arial" w:eastAsia="宋体" w:cs="Arial"/>
          <w:i w:val="0"/>
          <w:iCs w:val="0"/>
          <w:caps w:val="0"/>
          <w:color w:val="333333"/>
          <w:spacing w:val="0"/>
          <w:sz w:val="24"/>
          <w:szCs w:val="24"/>
          <w:shd w:val="clear" w:fill="FFFFFF"/>
          <w:lang w:val="en-US" w:eastAsia="zh-CN"/>
        </w:rPr>
        <w:t>6</w:t>
      </w:r>
      <w:r>
        <w:rPr>
          <w:rFonts w:ascii="Arial" w:hAnsi="Arial" w:eastAsia="Arial" w:cs="Arial"/>
          <w:i w:val="0"/>
          <w:iCs w:val="0"/>
          <w:caps w:val="0"/>
          <w:color w:val="333333"/>
          <w:spacing w:val="0"/>
          <w:sz w:val="24"/>
          <w:szCs w:val="24"/>
          <w:shd w:val="clear" w:fill="FFFFFF"/>
        </w:rPr>
        <w:t>年度</w:t>
      </w:r>
      <w:r>
        <w:rPr>
          <w:rFonts w:hint="eastAsia" w:ascii="Arial" w:hAnsi="Arial" w:eastAsia="宋体" w:cs="Arial"/>
          <w:i w:val="0"/>
          <w:iCs w:val="0"/>
          <w:caps w:val="0"/>
          <w:color w:val="333333"/>
          <w:spacing w:val="0"/>
          <w:sz w:val="24"/>
          <w:szCs w:val="24"/>
          <w:shd w:val="clear" w:fill="FFFFFF"/>
          <w:lang w:val="en-US" w:eastAsia="zh-CN"/>
        </w:rPr>
        <w:t>医院</w:t>
      </w:r>
      <w:r>
        <w:rPr>
          <w:rFonts w:ascii="Arial" w:hAnsi="Arial" w:eastAsia="Arial" w:cs="Arial"/>
          <w:i w:val="0"/>
          <w:iCs w:val="0"/>
          <w:caps w:val="0"/>
          <w:color w:val="333333"/>
          <w:spacing w:val="0"/>
          <w:sz w:val="24"/>
          <w:szCs w:val="24"/>
          <w:shd w:val="clear" w:fill="FFFFFF"/>
        </w:rPr>
        <w:t>各类会议活动的标准化服务需求，现计划采购</w:t>
      </w:r>
      <w:r>
        <w:rPr>
          <w:rFonts w:hint="eastAsia" w:ascii="Arial" w:hAnsi="Arial" w:eastAsia="宋体" w:cs="Arial"/>
          <w:i w:val="0"/>
          <w:iCs w:val="0"/>
          <w:caps w:val="0"/>
          <w:color w:val="333333"/>
          <w:spacing w:val="0"/>
          <w:sz w:val="24"/>
          <w:szCs w:val="24"/>
          <w:shd w:val="clear" w:fill="FFFFFF"/>
          <w:lang w:val="en-US" w:eastAsia="zh-CN"/>
        </w:rPr>
        <w:t>年度饮用水</w:t>
      </w:r>
      <w:r>
        <w:rPr>
          <w:rFonts w:hint="eastAsia" w:ascii="Arial" w:hAnsi="Arial" w:eastAsia="宋体" w:cs="Arial"/>
          <w:i w:val="0"/>
          <w:iCs w:val="0"/>
          <w:caps w:val="0"/>
          <w:color w:val="333333"/>
          <w:spacing w:val="0"/>
          <w:sz w:val="24"/>
          <w:szCs w:val="24"/>
          <w:shd w:val="clear" w:fill="FFFFFF"/>
          <w:lang w:eastAsia="zh-CN"/>
        </w:rPr>
        <w:t>。</w:t>
      </w:r>
    </w:p>
    <w:p w14:paraId="7E6D8A2C">
      <w:pPr>
        <w:pStyle w:val="3"/>
        <w:numPr>
          <w:ilvl w:val="0"/>
          <w:numId w:val="0"/>
        </w:numPr>
        <w:bidi w:val="0"/>
        <w:ind w:left="403" w:leftChars="0" w:right="0" w:rightChars="0"/>
        <w:rPr>
          <w:rFonts w:hint="eastAsia" w:ascii="黑体" w:hAnsi="黑体" w:eastAsia="黑体" w:cs="方正仿宋_GB2312"/>
          <w:kern w:val="2"/>
          <w:sz w:val="24"/>
          <w:szCs w:val="24"/>
          <w:lang w:val="en-US" w:eastAsia="zh-CN" w:bidi="hi-IN"/>
        </w:rPr>
      </w:pPr>
      <w:r>
        <w:rPr>
          <w:rFonts w:hint="eastAsia" w:ascii="黑体" w:hAnsi="黑体" w:eastAsia="黑体" w:cs="方正仿宋_GB2312"/>
          <w:kern w:val="2"/>
          <w:sz w:val="24"/>
          <w:szCs w:val="24"/>
          <w:lang w:val="en-US" w:eastAsia="zh-CN" w:bidi="hi-IN"/>
        </w:rPr>
        <w:t>五、项目一览表：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699"/>
        <w:gridCol w:w="2788"/>
        <w:gridCol w:w="1413"/>
        <w:gridCol w:w="2169"/>
      </w:tblGrid>
      <w:tr w14:paraId="339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51" w:type="pct"/>
            <w:shd w:val="clear" w:color="auto" w:fill="auto"/>
            <w:vAlign w:val="center"/>
          </w:tcPr>
          <w:p w14:paraId="39EB967C">
            <w:pPr>
              <w:ind w:left="0" w:leftChars="0" w:firstLine="0" w:firstLineChars="0"/>
              <w:jc w:val="center"/>
              <w:rPr>
                <w:rFonts w:ascii="宋体"/>
                <w:b/>
                <w:color w:val="auto"/>
                <w:szCs w:val="21"/>
              </w:rPr>
            </w:pPr>
            <w:r>
              <w:rPr>
                <w:rFonts w:hint="eastAsia" w:ascii="宋体"/>
                <w:b/>
                <w:color w:val="auto"/>
                <w:szCs w:val="21"/>
              </w:rPr>
              <w:t>采购内容</w:t>
            </w:r>
          </w:p>
        </w:tc>
        <w:tc>
          <w:tcPr>
            <w:tcW w:w="410" w:type="pct"/>
            <w:shd w:val="clear" w:color="auto" w:fill="auto"/>
            <w:vAlign w:val="center"/>
          </w:tcPr>
          <w:p w14:paraId="39B4B370">
            <w:pPr>
              <w:ind w:left="0" w:leftChars="0" w:firstLine="0" w:firstLineChars="0"/>
              <w:jc w:val="both"/>
              <w:rPr>
                <w:rFonts w:ascii="宋体"/>
                <w:b/>
                <w:color w:val="auto"/>
                <w:szCs w:val="21"/>
              </w:rPr>
            </w:pPr>
            <w:r>
              <w:rPr>
                <w:rFonts w:hint="eastAsia" w:ascii="宋体"/>
                <w:b/>
                <w:color w:val="auto"/>
                <w:szCs w:val="21"/>
              </w:rPr>
              <w:t>数量</w:t>
            </w:r>
          </w:p>
        </w:tc>
        <w:tc>
          <w:tcPr>
            <w:tcW w:w="1636" w:type="pct"/>
            <w:shd w:val="clear" w:color="auto" w:fill="auto"/>
            <w:vAlign w:val="center"/>
          </w:tcPr>
          <w:p w14:paraId="491E7610">
            <w:pPr>
              <w:ind w:left="0" w:leftChars="0" w:firstLine="0" w:firstLineChars="0"/>
              <w:jc w:val="center"/>
              <w:rPr>
                <w:rFonts w:hint="eastAsia" w:ascii="宋体" w:eastAsiaTheme="minorEastAsia"/>
                <w:b/>
                <w:color w:val="auto"/>
                <w:szCs w:val="21"/>
                <w:lang w:val="en-US" w:eastAsia="zh-CN"/>
              </w:rPr>
            </w:pPr>
            <w:r>
              <w:rPr>
                <w:rFonts w:hint="eastAsia" w:ascii="宋体"/>
                <w:b/>
                <w:color w:val="auto"/>
                <w:szCs w:val="21"/>
              </w:rPr>
              <w:t>服务期</w:t>
            </w:r>
            <w:r>
              <w:rPr>
                <w:rStyle w:val="26"/>
                <w:rFonts w:hint="eastAsia" w:asciiTheme="minorHAnsi" w:hAnsiTheme="minorHAnsi" w:eastAsiaTheme="minorEastAsia" w:cstheme="minorBidi"/>
                <w:b/>
                <w:bCs/>
                <w:color w:val="auto"/>
                <w:lang w:val="en-US" w:eastAsia="zh-CN"/>
              </w:rPr>
              <w:t>限</w:t>
            </w:r>
          </w:p>
        </w:tc>
        <w:tc>
          <w:tcPr>
            <w:tcW w:w="829" w:type="pct"/>
            <w:shd w:val="clear" w:color="auto" w:fill="auto"/>
            <w:vAlign w:val="center"/>
          </w:tcPr>
          <w:p w14:paraId="0F4B7AE3">
            <w:pPr>
              <w:ind w:left="0" w:leftChars="0" w:firstLine="0" w:firstLineChars="0"/>
              <w:jc w:val="center"/>
              <w:rPr>
                <w:rFonts w:ascii="宋体"/>
                <w:b/>
                <w:color w:val="auto"/>
                <w:szCs w:val="21"/>
              </w:rPr>
            </w:pPr>
            <w:r>
              <w:rPr>
                <w:rFonts w:hint="eastAsia" w:ascii="宋体"/>
                <w:b/>
                <w:color w:val="auto"/>
                <w:szCs w:val="21"/>
              </w:rPr>
              <w:t>预算金额</w:t>
            </w:r>
          </w:p>
        </w:tc>
        <w:tc>
          <w:tcPr>
            <w:tcW w:w="1273" w:type="pct"/>
            <w:shd w:val="clear" w:color="auto" w:fill="auto"/>
            <w:vAlign w:val="center"/>
          </w:tcPr>
          <w:p w14:paraId="640FCA65">
            <w:pPr>
              <w:ind w:left="0" w:leftChars="0" w:firstLine="0" w:firstLineChars="0"/>
              <w:jc w:val="center"/>
              <w:rPr>
                <w:rFonts w:ascii="宋体"/>
                <w:b/>
                <w:color w:val="auto"/>
                <w:szCs w:val="21"/>
              </w:rPr>
            </w:pPr>
            <w:r>
              <w:rPr>
                <w:rFonts w:hint="eastAsia" w:ascii="宋体"/>
                <w:b/>
                <w:color w:val="auto"/>
                <w:szCs w:val="21"/>
              </w:rPr>
              <w:t>最高</w:t>
            </w:r>
            <w:r>
              <w:rPr>
                <w:rFonts w:hint="eastAsia" w:ascii="宋体"/>
                <w:b/>
                <w:color w:val="auto"/>
                <w:szCs w:val="21"/>
                <w:lang w:val="en-US" w:eastAsia="zh-CN"/>
              </w:rPr>
              <w:t>支付上限</w:t>
            </w:r>
          </w:p>
        </w:tc>
      </w:tr>
      <w:tr w14:paraId="4A8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51" w:type="pct"/>
            <w:vAlign w:val="center"/>
          </w:tcPr>
          <w:p w14:paraId="2BFDAF49">
            <w:pPr>
              <w:ind w:left="0" w:leftChars="0" w:firstLine="0" w:firstLineChars="0"/>
              <w:jc w:val="both"/>
              <w:rPr>
                <w:rFonts w:ascii="宋体"/>
                <w:bCs/>
                <w:color w:val="auto"/>
                <w:szCs w:val="21"/>
              </w:rPr>
            </w:pPr>
            <w:r>
              <w:rPr>
                <w:rFonts w:hint="eastAsia" w:ascii="宋体"/>
                <w:bCs/>
                <w:color w:val="auto"/>
                <w:szCs w:val="21"/>
              </w:rPr>
              <w:t>深圳市新华医院饮用水</w:t>
            </w:r>
          </w:p>
        </w:tc>
        <w:tc>
          <w:tcPr>
            <w:tcW w:w="410" w:type="pct"/>
            <w:vAlign w:val="center"/>
          </w:tcPr>
          <w:p w14:paraId="1500FEEA">
            <w:pPr>
              <w:ind w:left="0" w:leftChars="0" w:firstLine="0" w:firstLineChars="0"/>
              <w:jc w:val="both"/>
              <w:rPr>
                <w:rFonts w:hint="default" w:ascii="宋体" w:eastAsia="宋体"/>
                <w:bCs/>
                <w:color w:val="auto"/>
                <w:szCs w:val="21"/>
                <w:lang w:val="en-US" w:eastAsia="zh-CN"/>
              </w:rPr>
            </w:pPr>
            <w:r>
              <w:rPr>
                <w:rFonts w:hint="eastAsia" w:ascii="宋体"/>
                <w:bCs/>
                <w:color w:val="auto"/>
                <w:szCs w:val="21"/>
                <w:lang w:val="en-US" w:eastAsia="zh-CN"/>
              </w:rPr>
              <w:t>1批</w:t>
            </w:r>
          </w:p>
        </w:tc>
        <w:tc>
          <w:tcPr>
            <w:tcW w:w="1636" w:type="pct"/>
            <w:vAlign w:val="center"/>
          </w:tcPr>
          <w:p w14:paraId="1350F790">
            <w:pPr>
              <w:pStyle w:val="42"/>
              <w:spacing w:line="240" w:lineRule="auto"/>
              <w:ind w:left="0" w:leftChars="0" w:firstLine="0" w:firstLineChars="0"/>
              <w:jc w:val="both"/>
              <w:rPr>
                <w:snapToGrid/>
                <w:color w:val="auto"/>
                <w:spacing w:val="0"/>
                <w:kern w:val="2"/>
                <w:sz w:val="21"/>
                <w:szCs w:val="24"/>
              </w:rPr>
            </w:pPr>
            <w:r>
              <w:rPr>
                <w:rFonts w:hint="eastAsia"/>
                <w:snapToGrid/>
                <w:color w:val="auto"/>
                <w:spacing w:val="0"/>
                <w:kern w:val="2"/>
                <w:sz w:val="21"/>
                <w:szCs w:val="24"/>
              </w:rPr>
              <w:t>自合同签订之日起一年。本项目为长期货物项目，合同履行期限最长不超过二十四个月，如采购人对履约情况不满意，采购人不再续约。</w:t>
            </w:r>
          </w:p>
        </w:tc>
        <w:tc>
          <w:tcPr>
            <w:tcW w:w="829" w:type="pct"/>
            <w:vAlign w:val="center"/>
          </w:tcPr>
          <w:p w14:paraId="6F391573">
            <w:pPr>
              <w:pStyle w:val="42"/>
              <w:spacing w:line="240" w:lineRule="auto"/>
              <w:ind w:left="0" w:leftChars="0" w:firstLine="0" w:firstLineChars="0"/>
              <w:jc w:val="both"/>
              <w:rPr>
                <w:snapToGrid/>
                <w:color w:val="auto"/>
                <w:spacing w:val="0"/>
                <w:kern w:val="2"/>
                <w:sz w:val="21"/>
                <w:szCs w:val="24"/>
              </w:rPr>
            </w:pPr>
            <w:r>
              <w:rPr>
                <w:rFonts w:hint="eastAsia" w:ascii="宋体" w:hAnsi="宋体"/>
                <w:snapToGrid/>
                <w:color w:val="auto"/>
                <w:spacing w:val="0"/>
                <w:kern w:val="2"/>
                <w:sz w:val="21"/>
                <w:szCs w:val="21"/>
              </w:rPr>
              <w:t>人民币</w:t>
            </w:r>
            <w:r>
              <w:rPr>
                <w:rFonts w:hint="eastAsia" w:ascii="宋体" w:hAnsi="宋体"/>
                <w:snapToGrid/>
                <w:color w:val="auto"/>
                <w:spacing w:val="0"/>
                <w:kern w:val="2"/>
                <w:sz w:val="21"/>
                <w:szCs w:val="21"/>
                <w:lang w:val="en-US" w:eastAsia="zh-CN"/>
              </w:rPr>
              <w:t>90,000.00</w:t>
            </w:r>
            <w:r>
              <w:rPr>
                <w:rFonts w:hint="eastAsia" w:ascii="宋体" w:hAnsi="宋体"/>
                <w:snapToGrid/>
                <w:color w:val="auto"/>
                <w:spacing w:val="0"/>
                <w:kern w:val="2"/>
                <w:sz w:val="21"/>
                <w:szCs w:val="21"/>
              </w:rPr>
              <w:t>元</w:t>
            </w:r>
          </w:p>
        </w:tc>
        <w:tc>
          <w:tcPr>
            <w:tcW w:w="1273" w:type="pct"/>
            <w:vAlign w:val="center"/>
          </w:tcPr>
          <w:p w14:paraId="4F2A330E">
            <w:pPr>
              <w:pStyle w:val="42"/>
              <w:spacing w:line="240" w:lineRule="auto"/>
              <w:ind w:left="0" w:leftChars="0" w:firstLine="0" w:firstLineChars="0"/>
              <w:jc w:val="both"/>
              <w:rPr>
                <w:snapToGrid/>
                <w:color w:val="auto"/>
                <w:spacing w:val="0"/>
                <w:kern w:val="2"/>
                <w:sz w:val="21"/>
                <w:szCs w:val="24"/>
              </w:rPr>
            </w:pPr>
            <w:r>
              <w:rPr>
                <w:rFonts w:hint="eastAsia" w:ascii="宋体" w:hAnsi="宋体"/>
                <w:snapToGrid/>
                <w:color w:val="auto"/>
                <w:spacing w:val="0"/>
                <w:kern w:val="2"/>
                <w:sz w:val="21"/>
                <w:szCs w:val="21"/>
                <w:lang w:val="en-US" w:eastAsia="zh-CN"/>
              </w:rPr>
              <w:t>人</w:t>
            </w:r>
            <w:r>
              <w:rPr>
                <w:rFonts w:hint="eastAsia" w:ascii="宋体" w:hAnsi="宋体"/>
                <w:snapToGrid/>
                <w:color w:val="auto"/>
                <w:spacing w:val="0"/>
                <w:kern w:val="2"/>
                <w:sz w:val="21"/>
                <w:szCs w:val="21"/>
              </w:rPr>
              <w:t>民币</w:t>
            </w:r>
            <w:r>
              <w:rPr>
                <w:rFonts w:hint="eastAsia" w:ascii="宋体" w:hAnsi="宋体"/>
                <w:snapToGrid/>
                <w:color w:val="auto"/>
                <w:spacing w:val="0"/>
                <w:kern w:val="2"/>
                <w:sz w:val="21"/>
                <w:szCs w:val="21"/>
                <w:lang w:val="en-US" w:eastAsia="zh-CN"/>
              </w:rPr>
              <w:t>90,000.00</w:t>
            </w:r>
            <w:r>
              <w:rPr>
                <w:rFonts w:hint="eastAsia" w:ascii="宋体" w:hAnsi="宋体"/>
                <w:snapToGrid/>
                <w:color w:val="auto"/>
                <w:spacing w:val="0"/>
                <w:kern w:val="2"/>
                <w:sz w:val="21"/>
                <w:szCs w:val="21"/>
              </w:rPr>
              <w:t>元</w:t>
            </w:r>
          </w:p>
        </w:tc>
      </w:tr>
    </w:tbl>
    <w:p w14:paraId="06727D0C">
      <w:pPr>
        <w:pStyle w:val="15"/>
        <w:numPr>
          <w:ilvl w:val="0"/>
          <w:numId w:val="0"/>
        </w:numPr>
        <w:tabs>
          <w:tab w:val="left" w:pos="540"/>
        </w:tabs>
        <w:adjustRightInd w:val="0"/>
        <w:snapToGrid w:val="0"/>
        <w:spacing w:line="360" w:lineRule="auto"/>
        <w:ind w:left="420" w:leftChars="0" w:hanging="420" w:firstLineChars="0"/>
        <w:rPr>
          <w:rFonts w:ascii="宋体" w:hAnsi="宋体" w:eastAsia="宋体" w:cs="Courier New"/>
          <w:b/>
          <w:color w:val="auto"/>
          <w:kern w:val="2"/>
          <w:sz w:val="21"/>
          <w:szCs w:val="21"/>
          <w:lang w:val="en-US" w:eastAsia="zh-CN" w:bidi="ar-SA"/>
        </w:rPr>
      </w:pPr>
    </w:p>
    <w:p w14:paraId="74B9B11A">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240" w:firstLineChars="100"/>
        <w:textAlignment w:val="auto"/>
        <w:rPr>
          <w:rFonts w:hint="eastAsia"/>
          <w:lang w:val="en-US" w:eastAsia="zh-CN"/>
        </w:rPr>
      </w:pPr>
      <w:r>
        <w:rPr>
          <w:rFonts w:hint="eastAsia"/>
          <w:lang w:val="en-US" w:eastAsia="zh-CN"/>
        </w:rPr>
        <w:t>六、项目采购标的清单：</w:t>
      </w:r>
    </w:p>
    <w:tbl>
      <w:tblPr>
        <w:tblStyle w:val="21"/>
        <w:tblW w:w="44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682"/>
        <w:gridCol w:w="1955"/>
        <w:gridCol w:w="701"/>
        <w:gridCol w:w="1349"/>
        <w:gridCol w:w="1320"/>
      </w:tblGrid>
      <w:tr w14:paraId="4E15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396F50E3">
            <w:pPr>
              <w:ind w:left="0" w:leftChars="0" w:firstLine="0" w:firstLineChars="0"/>
              <w:jc w:val="both"/>
              <w:rPr>
                <w:rFonts w:hint="eastAsia" w:ascii="宋体" w:hAnsi="Times New Roman" w:eastAsia="宋体" w:cs="Times New Roman"/>
                <w:b/>
                <w:color w:val="auto"/>
                <w:szCs w:val="21"/>
              </w:rPr>
            </w:pPr>
            <w:r>
              <w:rPr>
                <w:rFonts w:hint="eastAsia" w:ascii="宋体" w:hAnsi="Times New Roman" w:eastAsia="宋体" w:cs="Times New Roman"/>
                <w:b/>
                <w:color w:val="auto"/>
                <w:szCs w:val="21"/>
              </w:rPr>
              <w:t>序号</w:t>
            </w:r>
          </w:p>
        </w:tc>
        <w:tc>
          <w:tcPr>
            <w:tcW w:w="1118" w:type="pct"/>
            <w:shd w:val="clear" w:color="auto" w:fill="auto"/>
            <w:vAlign w:val="center"/>
          </w:tcPr>
          <w:p w14:paraId="73250999">
            <w:pPr>
              <w:ind w:left="0" w:leftChars="0" w:firstLine="0" w:firstLineChars="0"/>
              <w:jc w:val="center"/>
              <w:rPr>
                <w:rFonts w:hint="eastAsia" w:ascii="宋体" w:hAnsi="Times New Roman" w:eastAsia="宋体" w:cs="Times New Roman"/>
                <w:b/>
                <w:color w:val="auto"/>
                <w:szCs w:val="21"/>
                <w:lang w:val="en-US" w:eastAsia="zh-CN"/>
              </w:rPr>
            </w:pPr>
            <w:r>
              <w:rPr>
                <w:rFonts w:hint="eastAsia" w:ascii="宋体" w:hAnsi="Times New Roman" w:eastAsia="宋体" w:cs="Times New Roman"/>
                <w:b/>
                <w:color w:val="auto"/>
                <w:szCs w:val="21"/>
              </w:rPr>
              <w:t>采购</w:t>
            </w:r>
            <w:r>
              <w:rPr>
                <w:rFonts w:hint="eastAsia" w:ascii="宋体" w:hAnsi="Times New Roman" w:eastAsia="宋体" w:cs="Times New Roman"/>
                <w:b/>
                <w:color w:val="auto"/>
                <w:szCs w:val="21"/>
                <w:lang w:val="en-US" w:eastAsia="zh-CN"/>
              </w:rPr>
              <w:t>标的</w:t>
            </w:r>
          </w:p>
        </w:tc>
        <w:tc>
          <w:tcPr>
            <w:tcW w:w="1300" w:type="pct"/>
            <w:shd w:val="clear" w:color="auto" w:fill="auto"/>
            <w:vAlign w:val="center"/>
          </w:tcPr>
          <w:p w14:paraId="4591350E">
            <w:pPr>
              <w:ind w:left="0" w:leftChars="0" w:firstLine="0" w:firstLineChars="0"/>
              <w:jc w:val="center"/>
              <w:rPr>
                <w:rFonts w:hint="default" w:ascii="宋体" w:hAnsi="Times New Roman" w:eastAsia="宋体" w:cs="Times New Roman"/>
                <w:b/>
                <w:color w:val="auto"/>
                <w:szCs w:val="21"/>
                <w:lang w:val="en-US" w:eastAsia="zh-CN"/>
              </w:rPr>
            </w:pPr>
            <w:r>
              <w:rPr>
                <w:rFonts w:hint="eastAsia" w:ascii="宋体" w:cs="Times New Roman"/>
                <w:b/>
                <w:color w:val="auto"/>
                <w:szCs w:val="21"/>
                <w:lang w:val="en-US" w:eastAsia="zh-CN"/>
              </w:rPr>
              <w:t>规格等要求</w:t>
            </w:r>
          </w:p>
        </w:tc>
        <w:tc>
          <w:tcPr>
            <w:tcW w:w="466" w:type="pct"/>
            <w:shd w:val="clear" w:color="auto" w:fill="auto"/>
            <w:vAlign w:val="center"/>
          </w:tcPr>
          <w:p w14:paraId="67173CA3">
            <w:pPr>
              <w:ind w:left="0" w:leftChars="0" w:firstLine="0" w:firstLineChars="0"/>
              <w:jc w:val="both"/>
              <w:rPr>
                <w:rFonts w:hint="eastAsia" w:ascii="宋体" w:hAnsi="Times New Roman" w:eastAsia="宋体" w:cs="Times New Roman"/>
                <w:b/>
                <w:color w:val="auto"/>
                <w:szCs w:val="21"/>
              </w:rPr>
            </w:pPr>
            <w:r>
              <w:rPr>
                <w:rFonts w:hint="eastAsia" w:ascii="宋体" w:hAnsi="Times New Roman" w:eastAsia="宋体" w:cs="Times New Roman"/>
                <w:b/>
                <w:color w:val="auto"/>
                <w:szCs w:val="21"/>
              </w:rPr>
              <w:t>单位</w:t>
            </w:r>
          </w:p>
        </w:tc>
        <w:tc>
          <w:tcPr>
            <w:tcW w:w="897" w:type="pct"/>
            <w:shd w:val="clear" w:color="auto" w:fill="auto"/>
            <w:vAlign w:val="center"/>
          </w:tcPr>
          <w:p w14:paraId="17F85AD2">
            <w:pPr>
              <w:ind w:left="0" w:leftChars="0" w:firstLine="0" w:firstLineChars="0"/>
              <w:jc w:val="both"/>
              <w:rPr>
                <w:rFonts w:hint="eastAsia" w:ascii="宋体" w:hAnsi="Times New Roman" w:eastAsia="宋体" w:cs="Times New Roman"/>
                <w:b/>
                <w:color w:val="auto"/>
                <w:szCs w:val="21"/>
              </w:rPr>
            </w:pPr>
            <w:r>
              <w:rPr>
                <w:rFonts w:hint="eastAsia" w:ascii="宋体" w:hAnsi="Times New Roman" w:eastAsia="宋体" w:cs="Times New Roman"/>
                <w:b/>
                <w:color w:val="auto"/>
                <w:szCs w:val="21"/>
              </w:rPr>
              <w:t>最高</w:t>
            </w:r>
            <w:r>
              <w:rPr>
                <w:rFonts w:hint="eastAsia" w:ascii="宋体" w:cs="Times New Roman"/>
                <w:b/>
                <w:color w:val="auto"/>
                <w:szCs w:val="21"/>
                <w:lang w:val="en-US" w:eastAsia="zh-CN"/>
              </w:rPr>
              <w:t>单价</w:t>
            </w:r>
            <w:r>
              <w:rPr>
                <w:rFonts w:hint="eastAsia" w:ascii="宋体" w:hAnsi="Times New Roman" w:eastAsia="宋体" w:cs="Times New Roman"/>
                <w:b/>
                <w:color w:val="auto"/>
                <w:szCs w:val="21"/>
              </w:rPr>
              <w:t>限价（元）</w:t>
            </w:r>
          </w:p>
        </w:tc>
        <w:tc>
          <w:tcPr>
            <w:tcW w:w="877" w:type="pct"/>
            <w:shd w:val="clear" w:color="auto" w:fill="auto"/>
            <w:vAlign w:val="center"/>
          </w:tcPr>
          <w:p w14:paraId="7678165A">
            <w:pPr>
              <w:ind w:left="0" w:leftChars="0" w:firstLine="0" w:firstLineChars="0"/>
              <w:jc w:val="both"/>
              <w:rPr>
                <w:rFonts w:hint="default" w:ascii="宋体" w:hAnsi="Times New Roman" w:eastAsia="宋体" w:cs="Times New Roman"/>
                <w:b/>
                <w:color w:val="auto"/>
                <w:szCs w:val="21"/>
                <w:lang w:val="en-US" w:eastAsia="zh-CN"/>
              </w:rPr>
            </w:pPr>
            <w:r>
              <w:rPr>
                <w:rFonts w:hint="eastAsia" w:ascii="宋体" w:hAnsi="Times New Roman" w:eastAsia="宋体" w:cs="Times New Roman"/>
                <w:b/>
                <w:color w:val="auto"/>
                <w:szCs w:val="21"/>
                <w:lang w:val="en-US" w:eastAsia="zh-CN"/>
              </w:rPr>
              <w:t>所属行业</w:t>
            </w:r>
          </w:p>
        </w:tc>
      </w:tr>
      <w:tr w14:paraId="29B2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7E8B458">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rPr>
              <w:t>1</w:t>
            </w:r>
          </w:p>
        </w:tc>
        <w:tc>
          <w:tcPr>
            <w:tcW w:w="1118" w:type="pct"/>
            <w:vAlign w:val="center"/>
          </w:tcPr>
          <w:p w14:paraId="66BDA005">
            <w:pPr>
              <w:ind w:left="0" w:leftChars="0" w:firstLine="0" w:firstLineChars="0"/>
              <w:jc w:val="both"/>
              <w:rPr>
                <w:rFonts w:hint="eastAsia" w:ascii="宋体" w:hAnsi="宋体" w:eastAsia="宋体" w:cs="宋体"/>
                <w:bCs/>
                <w:szCs w:val="21"/>
              </w:rPr>
            </w:pPr>
            <w:r>
              <w:rPr>
                <w:rFonts w:hint="eastAsia" w:asciiTheme="minorEastAsia" w:hAnsiTheme="minorEastAsia" w:eastAsiaTheme="minorEastAsia"/>
                <w:b/>
                <w:bCs/>
                <w:color w:val="auto"/>
                <w:szCs w:val="21"/>
                <w:highlight w:val="none"/>
              </w:rPr>
              <w:t>●</w:t>
            </w:r>
            <w:r>
              <w:rPr>
                <w:rFonts w:hint="eastAsia" w:ascii="宋体" w:hAnsi="宋体" w:eastAsia="宋体" w:cs="宋体"/>
                <w:bCs/>
                <w:szCs w:val="21"/>
              </w:rPr>
              <w:t>瓶装矿泉水</w:t>
            </w:r>
          </w:p>
        </w:tc>
        <w:tc>
          <w:tcPr>
            <w:tcW w:w="1300" w:type="pct"/>
            <w:vAlign w:val="center"/>
          </w:tcPr>
          <w:p w14:paraId="3F30C718">
            <w:p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348-380ml*24瓶/箱</w:t>
            </w:r>
            <w:r>
              <w:rPr>
                <w:rFonts w:hint="eastAsia" w:ascii="宋体" w:hAnsi="宋体" w:eastAsia="宋体" w:cs="宋体"/>
                <w:bCs/>
                <w:szCs w:val="21"/>
                <w:lang w:eastAsia="zh-CN"/>
              </w:rPr>
              <w:t>（</w:t>
            </w:r>
            <w:r>
              <w:rPr>
                <w:rFonts w:hint="eastAsia" w:ascii="宋体" w:hAnsi="宋体" w:eastAsia="宋体" w:cs="宋体"/>
                <w:bCs/>
                <w:szCs w:val="21"/>
              </w:rPr>
              <w:t>医院品牌印制</w:t>
            </w:r>
            <w:r>
              <w:rPr>
                <w:rFonts w:hint="eastAsia" w:ascii="宋体" w:hAnsi="宋体" w:eastAsia="宋体" w:cs="宋体"/>
                <w:bCs/>
                <w:szCs w:val="21"/>
                <w:lang w:eastAsia="zh-CN"/>
              </w:rPr>
              <w:t>）</w:t>
            </w:r>
          </w:p>
        </w:tc>
        <w:tc>
          <w:tcPr>
            <w:tcW w:w="466" w:type="pct"/>
            <w:vAlign w:val="center"/>
          </w:tcPr>
          <w:p w14:paraId="13A657A3">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每</w:t>
            </w:r>
            <w:r>
              <w:rPr>
                <w:rFonts w:hint="eastAsia" w:ascii="宋体" w:hAnsi="宋体" w:eastAsia="宋体" w:cs="宋体"/>
                <w:bCs/>
                <w:szCs w:val="21"/>
              </w:rPr>
              <w:t>箱</w:t>
            </w:r>
          </w:p>
        </w:tc>
        <w:tc>
          <w:tcPr>
            <w:tcW w:w="897" w:type="pct"/>
            <w:vAlign w:val="center"/>
          </w:tcPr>
          <w:p w14:paraId="58C0AD76">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rPr>
              <w:t>38</w:t>
            </w:r>
            <w:r>
              <w:rPr>
                <w:rFonts w:hint="eastAsia" w:ascii="宋体" w:hAnsi="宋体" w:eastAsia="宋体" w:cs="宋体"/>
                <w:bCs/>
                <w:szCs w:val="21"/>
                <w:lang w:val="en-US" w:eastAsia="zh-CN"/>
              </w:rPr>
              <w:t>.00</w:t>
            </w:r>
          </w:p>
        </w:tc>
        <w:tc>
          <w:tcPr>
            <w:tcW w:w="877" w:type="pct"/>
            <w:vAlign w:val="center"/>
          </w:tcPr>
          <w:p w14:paraId="6786188E">
            <w:pPr>
              <w:ind w:left="0" w:leftChars="0" w:firstLine="0" w:firstLineChars="0"/>
              <w:jc w:val="center"/>
              <w:rPr>
                <w:rFonts w:hint="eastAsia" w:ascii="宋体" w:hAnsi="宋体" w:eastAsia="宋体" w:cs="宋体"/>
                <w:bCs/>
                <w:szCs w:val="21"/>
              </w:rPr>
            </w:pPr>
            <w:r>
              <w:rPr>
                <w:rFonts w:hint="eastAsia" w:ascii="宋体" w:hAnsi="宋体"/>
                <w:snapToGrid/>
                <w:color w:val="auto"/>
                <w:spacing w:val="0"/>
                <w:kern w:val="2"/>
                <w:sz w:val="21"/>
                <w:szCs w:val="21"/>
                <w:lang w:val="en-US" w:eastAsia="zh-CN"/>
              </w:rPr>
              <w:t>工业</w:t>
            </w:r>
          </w:p>
        </w:tc>
      </w:tr>
      <w:tr w14:paraId="688F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0" w:type="pct"/>
            <w:vAlign w:val="center"/>
          </w:tcPr>
          <w:p w14:paraId="0C3B0D2B">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1118" w:type="pct"/>
            <w:shd w:val="clear" w:color="auto" w:fill="auto"/>
            <w:vAlign w:val="center"/>
          </w:tcPr>
          <w:p w14:paraId="61B922C4">
            <w:pPr>
              <w:ind w:left="0" w:leftChars="0" w:firstLine="0" w:firstLineChars="0"/>
              <w:jc w:val="both"/>
              <w:rPr>
                <w:rFonts w:hint="eastAsia" w:ascii="宋体" w:hAnsi="宋体" w:eastAsia="宋体" w:cs="宋体"/>
                <w:bCs/>
                <w:color w:val="auto"/>
                <w:szCs w:val="21"/>
                <w:lang w:val="en-US" w:eastAsia="zh-CN"/>
              </w:rPr>
            </w:pPr>
            <w:r>
              <w:rPr>
                <w:rFonts w:hint="eastAsia" w:ascii="宋体" w:hAnsi="宋体" w:eastAsia="宋体" w:cs="宋体"/>
                <w:bCs/>
                <w:color w:val="auto"/>
                <w:szCs w:val="21"/>
              </w:rPr>
              <w:t>桶装</w:t>
            </w:r>
            <w:r>
              <w:rPr>
                <w:rFonts w:hint="eastAsia" w:ascii="宋体" w:hAnsi="宋体" w:eastAsia="宋体" w:cs="宋体"/>
                <w:bCs/>
                <w:color w:val="auto"/>
                <w:szCs w:val="21"/>
                <w:lang w:eastAsia="zh-CN"/>
              </w:rPr>
              <w:t>矿泉</w:t>
            </w:r>
            <w:r>
              <w:rPr>
                <w:rFonts w:hint="eastAsia" w:ascii="宋体" w:hAnsi="宋体" w:eastAsia="宋体" w:cs="宋体"/>
                <w:bCs/>
                <w:color w:val="auto"/>
                <w:szCs w:val="21"/>
              </w:rPr>
              <w:t>水</w:t>
            </w:r>
            <w:r>
              <w:rPr>
                <w:rFonts w:hint="eastAsia" w:ascii="宋体" w:hAnsi="宋体" w:eastAsia="宋体" w:cs="宋体"/>
                <w:bCs/>
                <w:color w:val="auto"/>
                <w:szCs w:val="21"/>
                <w:lang w:val="en-US" w:eastAsia="zh-CN"/>
              </w:rPr>
              <w:t>1</w:t>
            </w:r>
          </w:p>
        </w:tc>
        <w:tc>
          <w:tcPr>
            <w:tcW w:w="1300" w:type="pct"/>
            <w:shd w:val="clear" w:color="auto" w:fill="auto"/>
            <w:vAlign w:val="center"/>
          </w:tcPr>
          <w:p w14:paraId="78C0CCA0">
            <w:p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18.9</w:t>
            </w:r>
            <w:r>
              <w:rPr>
                <w:rFonts w:hint="eastAsia" w:ascii="宋体" w:hAnsi="宋体" w:eastAsia="宋体" w:cs="宋体"/>
                <w:bCs/>
                <w:szCs w:val="21"/>
              </w:rPr>
              <w:t>L</w:t>
            </w:r>
            <w:r>
              <w:rPr>
                <w:rFonts w:hint="eastAsia" w:ascii="宋体" w:hAnsi="宋体" w:eastAsia="宋体" w:cs="宋体"/>
                <w:bCs/>
                <w:szCs w:val="21"/>
                <w:lang w:eastAsia="zh-CN"/>
              </w:rPr>
              <w:t>（</w:t>
            </w:r>
            <w:r>
              <w:rPr>
                <w:rFonts w:hint="eastAsia" w:ascii="宋体" w:hAnsi="宋体" w:eastAsia="宋体" w:cs="宋体"/>
                <w:bCs/>
                <w:szCs w:val="21"/>
                <w:lang w:val="en-US" w:eastAsia="zh-CN"/>
              </w:rPr>
              <w:t>±0.5L</w:t>
            </w:r>
            <w:r>
              <w:rPr>
                <w:rFonts w:hint="eastAsia" w:ascii="宋体" w:hAnsi="宋体" w:eastAsia="宋体" w:cs="宋体"/>
                <w:bCs/>
                <w:szCs w:val="21"/>
                <w:lang w:eastAsia="zh-CN"/>
              </w:rPr>
              <w:t>）</w:t>
            </w:r>
          </w:p>
        </w:tc>
        <w:tc>
          <w:tcPr>
            <w:tcW w:w="466" w:type="pct"/>
            <w:vAlign w:val="center"/>
          </w:tcPr>
          <w:p w14:paraId="0646B0BD">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每桶</w:t>
            </w:r>
          </w:p>
        </w:tc>
        <w:tc>
          <w:tcPr>
            <w:tcW w:w="897" w:type="pct"/>
            <w:vAlign w:val="center"/>
          </w:tcPr>
          <w:p w14:paraId="2F9167DC">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14.50</w:t>
            </w:r>
          </w:p>
        </w:tc>
        <w:tc>
          <w:tcPr>
            <w:tcW w:w="877" w:type="pct"/>
            <w:vAlign w:val="center"/>
          </w:tcPr>
          <w:p w14:paraId="4E71F4E6">
            <w:pPr>
              <w:ind w:left="0" w:leftChars="0" w:firstLine="0" w:firstLineChars="0"/>
              <w:jc w:val="center"/>
              <w:rPr>
                <w:rFonts w:hint="eastAsia" w:ascii="宋体" w:hAnsi="宋体" w:eastAsia="宋体" w:cs="宋体"/>
                <w:bCs/>
                <w:szCs w:val="21"/>
                <w:lang w:val="en-US" w:eastAsia="zh-CN"/>
              </w:rPr>
            </w:pPr>
            <w:r>
              <w:rPr>
                <w:rFonts w:hint="eastAsia" w:ascii="宋体" w:hAnsi="宋体"/>
                <w:snapToGrid/>
                <w:color w:val="auto"/>
                <w:spacing w:val="0"/>
                <w:kern w:val="2"/>
                <w:sz w:val="21"/>
                <w:szCs w:val="21"/>
                <w:lang w:val="en-US" w:eastAsia="zh-CN"/>
              </w:rPr>
              <w:t>工业</w:t>
            </w:r>
          </w:p>
        </w:tc>
      </w:tr>
      <w:tr w14:paraId="31C2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40" w:type="pct"/>
            <w:vAlign w:val="center"/>
          </w:tcPr>
          <w:p w14:paraId="26731064">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w:t>
            </w:r>
          </w:p>
        </w:tc>
        <w:tc>
          <w:tcPr>
            <w:tcW w:w="1118" w:type="pct"/>
            <w:shd w:val="clear" w:color="auto" w:fill="auto"/>
            <w:vAlign w:val="center"/>
          </w:tcPr>
          <w:p w14:paraId="44DEF487">
            <w:pPr>
              <w:ind w:left="0" w:leftChars="0" w:firstLine="0" w:firstLineChars="0"/>
              <w:jc w:val="both"/>
              <w:rPr>
                <w:rFonts w:hint="eastAsia" w:ascii="宋体" w:hAnsi="宋体" w:eastAsia="宋体" w:cs="宋体"/>
                <w:bCs/>
                <w:color w:val="auto"/>
                <w:szCs w:val="21"/>
                <w:lang w:val="en-US" w:eastAsia="zh-CN"/>
              </w:rPr>
            </w:pPr>
            <w:r>
              <w:rPr>
                <w:rFonts w:hint="eastAsia" w:ascii="宋体" w:hAnsi="宋体" w:eastAsia="宋体" w:cs="宋体"/>
                <w:bCs/>
                <w:color w:val="auto"/>
                <w:szCs w:val="21"/>
              </w:rPr>
              <w:t>桶装</w:t>
            </w:r>
            <w:r>
              <w:rPr>
                <w:rFonts w:hint="eastAsia" w:ascii="宋体" w:hAnsi="宋体" w:eastAsia="宋体" w:cs="宋体"/>
                <w:bCs/>
                <w:color w:val="auto"/>
                <w:szCs w:val="21"/>
                <w:lang w:eastAsia="zh-CN"/>
              </w:rPr>
              <w:t>矿泉</w:t>
            </w:r>
            <w:r>
              <w:rPr>
                <w:rFonts w:hint="eastAsia" w:ascii="宋体" w:hAnsi="宋体" w:eastAsia="宋体" w:cs="宋体"/>
                <w:bCs/>
                <w:color w:val="auto"/>
                <w:szCs w:val="21"/>
              </w:rPr>
              <w:t>水</w:t>
            </w:r>
            <w:r>
              <w:rPr>
                <w:rFonts w:hint="eastAsia" w:ascii="宋体" w:hAnsi="宋体" w:eastAsia="宋体" w:cs="宋体"/>
                <w:bCs/>
                <w:color w:val="auto"/>
                <w:szCs w:val="21"/>
                <w:lang w:val="en-US" w:eastAsia="zh-CN"/>
              </w:rPr>
              <w:t>2</w:t>
            </w:r>
          </w:p>
        </w:tc>
        <w:tc>
          <w:tcPr>
            <w:tcW w:w="1300" w:type="pct"/>
            <w:shd w:val="clear" w:color="auto" w:fill="auto"/>
            <w:vAlign w:val="center"/>
          </w:tcPr>
          <w:p w14:paraId="5F73E98B">
            <w:p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4.5</w:t>
            </w:r>
            <w:r>
              <w:rPr>
                <w:rFonts w:hint="eastAsia" w:ascii="宋体" w:hAnsi="宋体" w:eastAsia="宋体" w:cs="宋体"/>
                <w:bCs/>
                <w:szCs w:val="21"/>
              </w:rPr>
              <w:t>L</w:t>
            </w:r>
            <w:r>
              <w:rPr>
                <w:rFonts w:hint="eastAsia" w:ascii="宋体" w:hAnsi="宋体" w:eastAsia="宋体" w:cs="宋体"/>
                <w:bCs/>
                <w:szCs w:val="21"/>
                <w:lang w:eastAsia="zh-CN"/>
              </w:rPr>
              <w:t>（</w:t>
            </w:r>
            <w:r>
              <w:rPr>
                <w:rFonts w:hint="eastAsia" w:ascii="宋体" w:hAnsi="宋体" w:eastAsia="宋体" w:cs="宋体"/>
                <w:bCs/>
                <w:szCs w:val="21"/>
                <w:lang w:val="en-US" w:eastAsia="zh-CN"/>
              </w:rPr>
              <w:t>±0.5L</w:t>
            </w:r>
            <w:r>
              <w:rPr>
                <w:rFonts w:hint="eastAsia" w:ascii="宋体" w:hAnsi="宋体" w:eastAsia="宋体" w:cs="宋体"/>
                <w:bCs/>
                <w:szCs w:val="21"/>
                <w:lang w:eastAsia="zh-CN"/>
              </w:rPr>
              <w:t>）</w:t>
            </w:r>
          </w:p>
        </w:tc>
        <w:tc>
          <w:tcPr>
            <w:tcW w:w="466" w:type="pct"/>
            <w:shd w:val="clear" w:color="auto" w:fill="auto"/>
            <w:vAlign w:val="center"/>
          </w:tcPr>
          <w:p w14:paraId="7DB1B2F2">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每桶</w:t>
            </w:r>
          </w:p>
        </w:tc>
        <w:tc>
          <w:tcPr>
            <w:tcW w:w="897" w:type="pct"/>
            <w:vAlign w:val="center"/>
          </w:tcPr>
          <w:p w14:paraId="69F82C1B">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12.00</w:t>
            </w:r>
          </w:p>
        </w:tc>
        <w:tc>
          <w:tcPr>
            <w:tcW w:w="877" w:type="pct"/>
            <w:vAlign w:val="center"/>
          </w:tcPr>
          <w:p w14:paraId="25A9F47E">
            <w:pPr>
              <w:ind w:left="0" w:leftChars="0" w:firstLine="0" w:firstLineChars="0"/>
              <w:jc w:val="center"/>
              <w:rPr>
                <w:rFonts w:hint="eastAsia" w:ascii="宋体" w:hAnsi="宋体" w:eastAsia="宋体" w:cs="宋体"/>
                <w:bCs/>
                <w:szCs w:val="21"/>
                <w:lang w:val="en-US" w:eastAsia="zh-CN"/>
              </w:rPr>
            </w:pPr>
            <w:r>
              <w:rPr>
                <w:rFonts w:hint="eastAsia" w:ascii="宋体" w:hAnsi="宋体"/>
                <w:snapToGrid/>
                <w:color w:val="auto"/>
                <w:spacing w:val="0"/>
                <w:kern w:val="2"/>
                <w:sz w:val="21"/>
                <w:szCs w:val="21"/>
                <w:lang w:val="en-US" w:eastAsia="zh-CN"/>
              </w:rPr>
              <w:t>工业</w:t>
            </w:r>
          </w:p>
        </w:tc>
      </w:tr>
    </w:tbl>
    <w:p w14:paraId="60604496">
      <w:pPr>
        <w:pStyle w:val="15"/>
        <w:numPr>
          <w:ilvl w:val="0"/>
          <w:numId w:val="0"/>
        </w:numPr>
        <w:tabs>
          <w:tab w:val="left" w:pos="540"/>
        </w:tabs>
        <w:adjustRightInd w:val="0"/>
        <w:snapToGrid w:val="0"/>
        <w:spacing w:line="360" w:lineRule="auto"/>
        <w:ind w:left="480" w:leftChars="200" w:firstLine="52" w:firstLineChars="25"/>
        <w:rPr>
          <w:rFonts w:hint="default" w:hAnsi="宋体" w:cs="方正仿宋_GB2312" w:eastAsiaTheme="minorEastAsia"/>
          <w:b/>
          <w:bCs/>
          <w:color w:val="auto"/>
          <w:kern w:val="2"/>
          <w:sz w:val="24"/>
          <w:szCs w:val="21"/>
          <w:lang w:val="en-US" w:eastAsia="zh-CN" w:bidi="ar-SA"/>
        </w:rPr>
      </w:pPr>
      <w:r>
        <w:rPr>
          <w:rFonts w:hint="eastAsia" w:asciiTheme="minorEastAsia" w:hAnsiTheme="minorEastAsia" w:eastAsiaTheme="minorEastAsia"/>
          <w:b w:val="0"/>
          <w:bCs w:val="0"/>
          <w:color w:val="auto"/>
          <w:szCs w:val="21"/>
          <w:highlight w:val="none"/>
          <w:lang w:val="en-US" w:eastAsia="zh-CN"/>
        </w:rPr>
        <w:t>说明：</w:t>
      </w:r>
      <w:r>
        <w:rPr>
          <w:rFonts w:hint="eastAsia" w:asciiTheme="minorEastAsia" w:hAnsiTheme="minorEastAsia" w:eastAsiaTheme="minorEastAsia"/>
          <w:b w:val="0"/>
          <w:bCs w:val="0"/>
          <w:color w:val="auto"/>
          <w:szCs w:val="21"/>
          <w:highlight w:val="none"/>
        </w:rPr>
        <w:t>打“●”号的为采购的</w:t>
      </w:r>
      <w:r>
        <w:rPr>
          <w:rFonts w:hint="eastAsia" w:asciiTheme="minorEastAsia" w:hAnsiTheme="minorEastAsia" w:eastAsiaTheme="minorEastAsia"/>
          <w:b w:val="0"/>
          <w:bCs w:val="0"/>
          <w:color w:val="auto"/>
          <w:szCs w:val="21"/>
          <w:highlight w:val="none"/>
          <w:lang w:val="en-US" w:eastAsia="zh-CN"/>
        </w:rPr>
        <w:t>核心产品</w:t>
      </w:r>
    </w:p>
    <w:p w14:paraId="0BA1555D">
      <w:pPr>
        <w:pStyle w:val="15"/>
        <w:numPr>
          <w:ilvl w:val="0"/>
          <w:numId w:val="0"/>
        </w:numPr>
        <w:tabs>
          <w:tab w:val="left" w:pos="540"/>
        </w:tabs>
        <w:adjustRightInd w:val="0"/>
        <w:snapToGrid w:val="0"/>
        <w:spacing w:line="360" w:lineRule="auto"/>
        <w:ind w:left="480" w:leftChars="200" w:firstLine="60" w:firstLineChars="25"/>
        <w:rPr>
          <w:rFonts w:hint="eastAsia" w:ascii="宋体" w:hAnsi="宋体" w:cs="方正仿宋_GB2312" w:eastAsiaTheme="minorEastAsia"/>
          <w:color w:val="auto"/>
          <w:kern w:val="2"/>
          <w:sz w:val="24"/>
          <w:szCs w:val="21"/>
          <w:lang w:val="en-US" w:eastAsia="zh-CN" w:bidi="ar-SA"/>
        </w:rPr>
      </w:pPr>
      <w:r>
        <w:rPr>
          <w:rFonts w:hint="eastAsia" w:hAnsi="宋体" w:cs="方正仿宋_GB2312" w:eastAsiaTheme="minorEastAsia"/>
          <w:b/>
          <w:bCs/>
          <w:color w:val="auto"/>
          <w:kern w:val="2"/>
          <w:sz w:val="24"/>
          <w:szCs w:val="21"/>
          <w:lang w:val="en-US" w:eastAsia="zh-CN" w:bidi="ar-SA"/>
        </w:rPr>
        <w:t>七、</w:t>
      </w:r>
      <w:r>
        <w:rPr>
          <w:rFonts w:hint="eastAsia" w:ascii="宋体" w:hAnsi="宋体" w:cs="方正仿宋_GB2312" w:eastAsiaTheme="minorEastAsia"/>
          <w:b/>
          <w:bCs/>
          <w:color w:val="auto"/>
          <w:kern w:val="2"/>
          <w:sz w:val="24"/>
          <w:szCs w:val="21"/>
          <w:lang w:val="en-US" w:eastAsia="zh-CN" w:bidi="ar-SA"/>
        </w:rPr>
        <w:t>技术要求：</w:t>
      </w:r>
    </w:p>
    <w:p w14:paraId="10286E1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水质须符合国家标准《食品安全国家标准食品中污染物限量》（GB 2762-2022），在此基础上符合国家标准《食品安全国家标准包装饮用水》（GB 19298-2014）或《饮用天然矿泉水》（GB 8537-2018）。若检测结果不能满足现行的标准，中标人需负全部责任，采购人有权解除合同。</w:t>
      </w:r>
    </w:p>
    <w:p w14:paraId="57565222">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包装要求：包装必须密封完好，外表清洁无污迹，符合现行的国家标准、行业标准、地方标准或其他相关的标准规范。外包装必须有生产日期、保质期、生产厂家、生产地址、水源地、产品标准号（GB 8537）或（GB 19298）、食品生产许可证号（有SC标志认证）、产品配料、厂家联系方式等重要信息，内包装（瓶装包装）需加印医院名称和品牌logo。若有因运输过程造成的水桶渗漏中标人需及时更换处理并保障水品质。</w:t>
      </w:r>
    </w:p>
    <w:p w14:paraId="7C4A8F0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服务期限内发生问题的处理要求：在合同期间，采购人可随时对中标人配送的产品进行抽样，送质量检验部门或食品卫生检验部门进行质量检查。若中标人提供的水出现质量问题或品牌出现负面影响的问题，中标人应马上停止供应该品牌水，并回收正在饮用或还未饮用的该品牌的水，并按采购人需求，配送不低于原标准的其他品牌的水。</w:t>
      </w:r>
      <w:r>
        <w:rPr>
          <w:rFonts w:hint="eastAsia" w:ascii="宋体" w:hAnsi="宋体" w:cs="方正仿宋_GB2312" w:eastAsiaTheme="minorEastAsia"/>
          <w:color w:val="FF0000"/>
          <w:kern w:val="2"/>
          <w:sz w:val="24"/>
          <w:szCs w:val="21"/>
          <w:lang w:val="en-US" w:eastAsia="zh-CN" w:bidi="ar-SA"/>
        </w:rPr>
        <w:t>（提供承诺函并加盖投标人公章，格式自定）</w:t>
      </w:r>
    </w:p>
    <w:p w14:paraId="1F5D7EE1">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FF0000"/>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4.</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中标人在接到采购人要求后，30分钟内须响应送水要求，2小时内送达。有特殊行动，如遇应急突发任务时，中标</w:t>
      </w:r>
      <w:r>
        <w:rPr>
          <w:rFonts w:hint="eastAsia" w:ascii="宋体" w:hAnsi="宋体" w:cs="方正仿宋_GB2312" w:eastAsiaTheme="minorEastAsia"/>
          <w:color w:val="auto"/>
          <w:kern w:val="2"/>
          <w:sz w:val="24"/>
          <w:szCs w:val="21"/>
          <w:u w:val="none"/>
          <w:lang w:val="en-US" w:eastAsia="zh-CN" w:bidi="ar-SA"/>
        </w:rPr>
        <w:t>人</w:t>
      </w:r>
      <w:r>
        <w:rPr>
          <w:rFonts w:hint="eastAsia" w:ascii="宋体" w:hAnsi="宋体" w:cs="方正仿宋_GB2312" w:eastAsiaTheme="minorEastAsia"/>
          <w:color w:val="auto"/>
          <w:kern w:val="2"/>
          <w:sz w:val="24"/>
          <w:szCs w:val="21"/>
          <w:lang w:val="en-US" w:eastAsia="zh-CN" w:bidi="ar-SA"/>
        </w:rPr>
        <w:t>须及时送水至指定地点。全年365天随叫随送。</w:t>
      </w:r>
      <w:r>
        <w:rPr>
          <w:rFonts w:hint="eastAsia" w:ascii="宋体" w:hAnsi="宋体" w:cs="方正仿宋_GB2312" w:eastAsiaTheme="minorEastAsia"/>
          <w:color w:val="FF0000"/>
          <w:kern w:val="2"/>
          <w:sz w:val="24"/>
          <w:szCs w:val="21"/>
          <w:lang w:val="en-US" w:eastAsia="zh-CN" w:bidi="ar-SA"/>
        </w:rPr>
        <w:t>（提供承诺函并加盖投标人公章，格式自定）</w:t>
      </w:r>
    </w:p>
    <w:p w14:paraId="7B12E647">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5.</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中标人承诺中标后必须为本项目配置至少1名人员，负责与采购人联络对接、配送等服务，将水配送至采购人指定地点。</w:t>
      </w:r>
      <w:r>
        <w:rPr>
          <w:rFonts w:hint="eastAsia" w:ascii="宋体" w:hAnsi="宋体" w:cs="方正仿宋_GB2312" w:eastAsiaTheme="minorEastAsia"/>
          <w:color w:val="FF0000"/>
          <w:kern w:val="2"/>
          <w:sz w:val="24"/>
          <w:szCs w:val="21"/>
          <w:lang w:val="en-US" w:eastAsia="zh-CN" w:bidi="ar-SA"/>
        </w:rPr>
        <w:t>（提供承诺函并加盖投标人公章，格式自定）</w:t>
      </w:r>
    </w:p>
    <w:p w14:paraId="3AC564E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6.中标人安排的送水人员应有较强责任心，形象良好，举止文明，提供微笑服务，承诺遵守法律法规和采购人的各项规章制度，服从采购人的统一管理。中标后需向采购人提供送水员的健康证。</w:t>
      </w:r>
    </w:p>
    <w:p w14:paraId="53849949">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7.送水员工的工资、人身意外保险、日常生活饮食、起居用房、运输工具等所有费用由中标人负责提供和管理。</w:t>
      </w:r>
    </w:p>
    <w:p w14:paraId="0700BEA0">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8.中标人要加强对送水员工的日常安全教育与安全管理，避免任何安全事故的发生。因管理不善而造成人身或设备损坏，中标人应承担全部责任。</w:t>
      </w:r>
    </w:p>
    <w:p w14:paraId="01A3CBB9">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9.中标人负责为采购人维修和清洗消毒饮水机，饮水机清洗消毒每季度不少于1次（该项服务已包含在投标报价中，采购人不再支付任何费用）。</w:t>
      </w:r>
    </w:p>
    <w:p w14:paraId="304B6A90">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清洗标准：为保障饮水机使用的安全性，需对饮水机进行定期的清洗，并做好相关的清洗记录。对饮水机的外部进行清洁，要求对饮水机机身、出水口、接水槽等位置清洗一遍；对饮水机内部的清洁需将残留在饮水机内部的碱性水垢溶解清除。每次清洗完需与采购人的科室人员确认清洗完成并签字登记。</w:t>
      </w:r>
    </w:p>
    <w:p w14:paraId="77CA0ED0">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10.对维修后不能继续使用的的饮水机负责更换，提供或维修饮水机要及时，限时2个工作日内提供，饮水机为立式饮水机，产品必须符合国家有关的标准。</w:t>
      </w:r>
    </w:p>
    <w:p w14:paraId="266FDC4A">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11.中标人每个月提供水桶泵，新饮水机各不少于10台，质量同等于采购人原有的饮水机质量，用于更换不能继续使用的机器。合同期满后归采购人所有（该项服务已包含在投标报价中，采购人不再支付任何费用）。</w:t>
      </w:r>
    </w:p>
    <w:p w14:paraId="288BF8CF">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12.</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包装材质需为食品级PET材质（瓶装水）、食品级PC材质（桶装水），材质需符合《食品安全国家标准食品接触用塑料材料及制品》（GB 4806.7-2023），</w:t>
      </w:r>
      <w:r>
        <w:rPr>
          <w:rFonts w:hint="eastAsia" w:ascii="宋体" w:hAnsi="宋体" w:cs="方正仿宋_GB2312" w:eastAsiaTheme="minorEastAsia"/>
          <w:color w:val="FF0000"/>
          <w:kern w:val="2"/>
          <w:sz w:val="24"/>
          <w:szCs w:val="21"/>
          <w:lang w:val="en-US" w:eastAsia="zh-CN" w:bidi="ar-SA"/>
        </w:rPr>
        <w:t>投标人应在投标时提供以下材料备查：（1）第三方机构出具的具有CMA标识的材质检测报告复印件（检测报告出具时间须在投标截止日前6个月内）；（2）第三方检测机构须为依法成立且具备相应的检测资质，投标人在投标时提供第三方检测机构的资质证书复印件；（3）投标人提供检测报告不超出机构检测范围的承诺函（格式自拟），如检验检测报告中明确备注说明相关检验检测项不在检验检测机构“CMA”资质许可（认定）范围内的，视为不符合该要求。</w:t>
      </w:r>
    </w:p>
    <w:p w14:paraId="57201F88">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13.采购人不对饮水机及空水桶负保管责任。合同期满后中标人自行负责水桶的收回；中标人需配合提供及配备开启水桶包装专用工具（该项服务已包含在投标报价中，采购人不再支付任何费用）；合同期满中标人自行收回提供的设备工具。</w:t>
      </w:r>
    </w:p>
    <w:p w14:paraId="42D10CC6">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14.合同期内所有桶装水桶（在用、空桶）由中标人提供、管理，保证采购人的使用周转。合同期完成后不得向采购人收取任何费用。与交接方交接不得影响采购人饮用水供应。</w:t>
      </w:r>
    </w:p>
    <w:p w14:paraId="2273B82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15.</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验收方式：根据采购人科室订单，配送至科室指定地点，由科室确认规格、数量、完整性，货物经双方检验认可后，签署收货单据。每月按实际配送数量的原始单据进行结算。中标人对所供水，每季度需提供不少于一次由第三方机构出具的具有CMA标识的水质检测报告（（1）第三方检测机构须为依法成立且具备相应的检测资质；（2）检测报告不得超出机构检测范围）若检测结果不能满足国家饮用水标准，中标人需负全部责任，采购人有权终止与中标人的合作关系。</w:t>
      </w:r>
    </w:p>
    <w:p w14:paraId="5554C406">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hAnsi="宋体" w:cs="方正仿宋_GB2312" w:eastAsiaTheme="minorEastAsia"/>
          <w:b/>
          <w:bCs/>
          <w:color w:val="auto"/>
          <w:kern w:val="2"/>
          <w:sz w:val="24"/>
          <w:szCs w:val="21"/>
          <w:lang w:val="en-US" w:eastAsia="zh-CN" w:bidi="ar-SA"/>
        </w:rPr>
        <w:t>八、</w:t>
      </w:r>
      <w:r>
        <w:rPr>
          <w:rFonts w:hint="eastAsia" w:ascii="宋体" w:hAnsi="宋体" w:cs="方正仿宋_GB2312" w:eastAsiaTheme="minorEastAsia"/>
          <w:b/>
          <w:bCs/>
          <w:color w:val="auto"/>
          <w:kern w:val="2"/>
          <w:sz w:val="24"/>
          <w:szCs w:val="21"/>
          <w:lang w:val="en-US" w:eastAsia="zh-CN" w:bidi="ar-SA"/>
        </w:rPr>
        <w:t>标准和规范的冲突处理：</w:t>
      </w:r>
    </w:p>
    <w:p w14:paraId="2BCD6BA4">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标准、规范之间发生冲突时，采用要求最为严格的标准、规范。</w:t>
      </w:r>
    </w:p>
    <w:p w14:paraId="7E273515">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标准、规范与本技术规格书要求之间发生冲突时，采用其中最为严格的要求。</w:t>
      </w:r>
    </w:p>
    <w:p w14:paraId="15FFCB34">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国内外规范标准发生矛盾时，以国内规范标准执行。</w:t>
      </w:r>
    </w:p>
    <w:p w14:paraId="0A8495F9">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如果国家有新的行业标准公布，则按新标准执行。</w:t>
      </w:r>
    </w:p>
    <w:p w14:paraId="7B044152">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hAnsi="宋体" w:cs="方正仿宋_GB2312" w:eastAsiaTheme="minorEastAsia"/>
          <w:b/>
          <w:bCs/>
          <w:color w:val="auto"/>
          <w:kern w:val="2"/>
          <w:sz w:val="24"/>
          <w:szCs w:val="21"/>
          <w:lang w:val="en-US" w:eastAsia="zh-CN" w:bidi="ar-SA"/>
        </w:rPr>
        <w:t>九、</w:t>
      </w:r>
      <w:r>
        <w:rPr>
          <w:rFonts w:hint="eastAsia" w:ascii="宋体" w:hAnsi="宋体" w:cs="方正仿宋_GB2312" w:eastAsiaTheme="minorEastAsia"/>
          <w:b/>
          <w:bCs/>
          <w:color w:val="auto"/>
          <w:kern w:val="2"/>
          <w:sz w:val="24"/>
          <w:szCs w:val="21"/>
          <w:lang w:val="en-US" w:eastAsia="zh-CN" w:bidi="ar-SA"/>
        </w:rPr>
        <w:t>商务要求：</w:t>
      </w:r>
    </w:p>
    <w:p w14:paraId="5E7A2996">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服务期限：自合同签订之日起一年。本项目为长期货物项目，合同履行期限最长不超过二十四个月，如采购人对履约情况不满意，采购人不再续约。</w:t>
      </w:r>
    </w:p>
    <w:p w14:paraId="605DA337">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采购人每季度将对中标人履约情况进行评价，评价维度包括产品质量、配送及时性、售后服务响应、人员服务态度等。评价结果分为优良、合格、不合格三个等级，连续两个季度评价不合格或年度累计三次不合格的，采购人有权单方面解除合同。评价结果将作为合同续签的核心依据，优良率达到75%及以上方可获得续签资格。</w:t>
      </w:r>
    </w:p>
    <w:p w14:paraId="7224D15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（2）合同期结束后，采购人视中标人在一年内的合同履约考核情况决定是否续签合同，若履约考核优良率达到75%及以上且采购人有用水需求，可续签一年，服务总时长达到24个月后，合同自动终止。</w:t>
      </w:r>
    </w:p>
    <w:p w14:paraId="02648705">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（3）因采购人原因需要终止合同的，采购人有权提前30个日历日书面通知中标人后终止合同，在此情况下采购人无须承担任何违约责任。</w:t>
      </w:r>
    </w:p>
    <w:p w14:paraId="0E185375">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付款方式：以每月供应实际发生数量为准，按月结算，每月25日为上月饮用水费结算日，凭中标人开具的发票，由采购人签署付款凭证，十个工作日内支付。本项目最高支付上限金额为人民币90,000.00元。</w:t>
      </w:r>
    </w:p>
    <w:p w14:paraId="73286AF3">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报价方式：本项目以每箱（桶）单价作为报价方式并不得高于项目采购标的清单中的最高单价限价。投标报价须包含完成本项目相关的所有费用，包括但不限于：货物价格、瓶装水标签印刷费、运输装卸费、验收合格所需的各种费用、相关售后服务费用、完成本项目所需的其他一切费用和国家规定的各项税费。中标人不得额外要求任何费用。全年总费用不得超过采购人当年度饮用水预算金额（人民币90,000.00元）。</w:t>
      </w:r>
    </w:p>
    <w:p w14:paraId="46900594">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4.采购人提出清单外的采购需求后，中标人须按需求提供报价单，且报价不得高于市场价。对清单外货物的价格按照双方定好的价格进行结算。</w:t>
      </w:r>
    </w:p>
    <w:p w14:paraId="38740FE2">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5.违约责任</w:t>
      </w:r>
    </w:p>
    <w:p w14:paraId="7B778D01">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（1）采购人有权利在中标人送货后对货物质量进行抽检，如检测不合格的，按违约处理，中标人需赔付不合格货物对应的供货金额作为违约金。检测费用由中标人承担。</w:t>
      </w:r>
    </w:p>
    <w:p w14:paraId="5F83F8ED">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中标人驻点人员不能完全胜任工作导致采购人投诉，应及时更换工作人员。每月达到3次及以上，采购人有权对中标人进行处罚，包括但不仅限于扣除当月送货金额的3%，或延期支付货款等；情节严重的采购人有权单方面解除合同。</w:t>
      </w:r>
    </w:p>
    <w:p w14:paraId="72025654">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因货物不合格而影响交货期的（以确定采购清单日期起计算交货期限），或中标人已无交货能力的，采购人有权取消订单，采购人有权另行采购，因此产生的费用由中标人承担。若因此造成的损失及违约责任由中标人全部承担。</w:t>
      </w:r>
    </w:p>
    <w:p w14:paraId="6DE55FB8">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（4）中标人未履行本合同项下的其他义务或违反其在投标文件中的相关承诺导致本合同无法继续履行的，应按合同期内实际供货货款的10%向采购人承担违约责任并赔偿采购人因此遭受的损失。</w:t>
      </w:r>
    </w:p>
    <w:p w14:paraId="0906D71D">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（5）中标人在承担上述一项或多项违约责任后，仍应继续履行合同规定的义务（采购人解除合同的除外）。采购人未能及时追究中标人的任何一项违约责任并不表明采购人放弃追究中标人该项或其他违约责任。</w:t>
      </w:r>
    </w:p>
    <w:p w14:paraId="1A9B9AD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6.质保期：未开封货物质保期12个月，时间自最终验收合格并交付使用之日起计算，质保期内所有费用均须包含在投标报价中。</w:t>
      </w:r>
    </w:p>
    <w:p w14:paraId="3543ED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default" w:ascii="宋体" w:hAnsi="宋体" w:cs="方正仿宋_GB2312" w:eastAsiaTheme="minorEastAsia"/>
          <w:b/>
          <w:bCs/>
          <w:color w:val="auto"/>
          <w:kern w:val="2"/>
          <w:sz w:val="24"/>
          <w:szCs w:val="21"/>
          <w:lang w:val="en-US" w:eastAsia="zh-CN" w:bidi="ar-SA"/>
        </w:rPr>
      </w:pPr>
      <w:r>
        <w:rPr>
          <w:rFonts w:hint="eastAsia" w:ascii="宋体" w:hAnsi="宋体" w:cs="方正仿宋_GB2312"/>
          <w:b/>
          <w:bCs/>
          <w:color w:val="auto"/>
          <w:kern w:val="2"/>
          <w:sz w:val="24"/>
          <w:szCs w:val="21"/>
          <w:lang w:val="en-US" w:eastAsia="zh-CN" w:bidi="ar-SA"/>
        </w:rPr>
        <w:t>十</w:t>
      </w:r>
      <w:r>
        <w:rPr>
          <w:rFonts w:hint="eastAsia" w:ascii="宋体" w:hAnsi="宋体" w:cs="方正仿宋_GB2312" w:eastAsiaTheme="minorEastAsia"/>
          <w:b/>
          <w:bCs/>
          <w:color w:val="auto"/>
          <w:kern w:val="2"/>
          <w:sz w:val="24"/>
          <w:szCs w:val="21"/>
          <w:lang w:val="en-US" w:eastAsia="zh-CN" w:bidi="ar-SA"/>
        </w:rPr>
        <w:t>、</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1636E76C">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b/>
          <w:bCs/>
          <w:color w:val="auto"/>
          <w:kern w:val="2"/>
          <w:sz w:val="24"/>
          <w:szCs w:val="21"/>
          <w:lang w:val="en-US" w:eastAsia="zh-CN" w:bidi="ar-SA"/>
        </w:rPr>
        <w:t>十一、递交报价文件的截止时间、地点</w:t>
      </w:r>
    </w:p>
    <w:p w14:paraId="1BC49CA6">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（一）时间：</w:t>
      </w:r>
      <w:r>
        <w:rPr>
          <w:rFonts w:hint="eastAsia" w:ascii="宋体" w:hAnsi="宋体" w:cs="方正仿宋_GB2312" w:eastAsiaTheme="minorEastAsia"/>
          <w:color w:val="auto"/>
          <w:kern w:val="2"/>
          <w:sz w:val="24"/>
          <w:szCs w:val="21"/>
          <w:highlight w:val="none"/>
          <w:lang w:val="en-US" w:eastAsia="zh-CN" w:bidi="ar-SA"/>
        </w:rPr>
        <w:t>2026年1月23日起至2026年2月2日止，</w:t>
      </w:r>
      <w:r>
        <w:rPr>
          <w:rFonts w:hint="eastAsia" w:ascii="宋体" w:hAnsi="宋体" w:cs="方正仿宋_GB2312" w:eastAsiaTheme="minorEastAsia"/>
          <w:color w:val="auto"/>
          <w:kern w:val="2"/>
          <w:sz w:val="24"/>
          <w:szCs w:val="21"/>
          <w:lang w:val="en-US" w:eastAsia="zh-CN" w:bidi="ar-SA"/>
        </w:rPr>
        <w:t>上午8:00-12:00,下午2:00-5:00（公休日及节假日除外，招标文件中时间均为北京时间）。</w:t>
      </w:r>
    </w:p>
    <w:p w14:paraId="694A0990">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（二）报价文件份数：正本一份，副本一份，电子文件一份</w:t>
      </w:r>
      <w:r>
        <w:rPr>
          <w:rFonts w:hint="default" w:ascii="宋体" w:hAnsi="宋体" w:cs="方正仿宋_GB2312" w:eastAsiaTheme="minorEastAsia"/>
          <w:color w:val="auto"/>
          <w:kern w:val="2"/>
          <w:sz w:val="24"/>
          <w:szCs w:val="21"/>
          <w:lang w:val="en-US" w:eastAsia="zh-CN" w:bidi="ar-SA"/>
        </w:rPr>
        <w:t>（电子文件是指将定稿后可编辑的 word 版投标文件及按招标文件要求签署、盖章后的正本投标文件扫描成 PDF 格式后拷贝至无病毒无密码的 U 盘）。</w:t>
      </w:r>
    </w:p>
    <w:p w14:paraId="41D7DB91">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default"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（三）地点：北京大学深圳医院 综合楼 4楼401室</w:t>
      </w:r>
    </w:p>
    <w:p w14:paraId="17E9B55A">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（四）联系人及联系方式：张老师，联系电话：13509683473。</w:t>
      </w:r>
    </w:p>
    <w:p w14:paraId="0AFB452F">
      <w:pPr>
        <w:rPr>
          <w:rFonts w:hint="eastAsia" w:ascii="宋体" w:hAnsi="宋体" w:cs="方正仿宋_GB2312"/>
          <w:b/>
          <w:bCs/>
          <w:color w:val="auto"/>
          <w:kern w:val="2"/>
          <w:sz w:val="24"/>
          <w:szCs w:val="21"/>
          <w:lang w:val="en-US" w:eastAsia="zh-CN" w:bidi="ar-SA"/>
        </w:rPr>
      </w:pPr>
      <w:r>
        <w:rPr>
          <w:rFonts w:hint="eastAsia" w:ascii="宋体" w:hAnsi="宋体" w:cs="方正仿宋_GB2312" w:eastAsiaTheme="minorEastAsia"/>
          <w:b/>
          <w:bCs/>
          <w:color w:val="auto"/>
          <w:kern w:val="2"/>
          <w:sz w:val="24"/>
          <w:szCs w:val="21"/>
          <w:lang w:val="en-US" w:eastAsia="zh-CN" w:bidi="ar-SA"/>
        </w:rPr>
        <w:t>十</w:t>
      </w:r>
      <w:r>
        <w:rPr>
          <w:rFonts w:hint="eastAsia" w:ascii="宋体" w:hAnsi="宋体" w:cs="方正仿宋_GB2312"/>
          <w:b/>
          <w:bCs/>
          <w:color w:val="auto"/>
          <w:kern w:val="2"/>
          <w:sz w:val="24"/>
          <w:szCs w:val="21"/>
          <w:lang w:val="en-US" w:eastAsia="zh-CN" w:bidi="ar-SA"/>
        </w:rPr>
        <w:t>二</w:t>
      </w:r>
      <w:r>
        <w:rPr>
          <w:rFonts w:hint="eastAsia" w:ascii="宋体" w:hAnsi="宋体" w:cs="方正仿宋_GB2312" w:eastAsiaTheme="minorEastAsia"/>
          <w:b/>
          <w:bCs/>
          <w:color w:val="auto"/>
          <w:kern w:val="2"/>
          <w:sz w:val="24"/>
          <w:szCs w:val="21"/>
          <w:lang w:val="en-US" w:eastAsia="zh-CN" w:bidi="ar-SA"/>
        </w:rPr>
        <w:t>、</w:t>
      </w:r>
      <w:r>
        <w:rPr>
          <w:rFonts w:hint="eastAsia" w:ascii="宋体" w:hAnsi="宋体" w:cs="方正仿宋_GB2312"/>
          <w:b/>
          <w:bCs/>
          <w:color w:val="auto"/>
          <w:kern w:val="2"/>
          <w:sz w:val="24"/>
          <w:szCs w:val="21"/>
          <w:lang w:val="en-US" w:eastAsia="zh-CN" w:bidi="ar-SA"/>
        </w:rPr>
        <w:t>评审方法：最低价法</w:t>
      </w:r>
    </w:p>
    <w:p w14:paraId="79B518D9">
      <w:pPr>
        <w:pStyle w:val="2"/>
        <w:rPr>
          <w:rFonts w:hint="eastAsia" w:ascii="宋体" w:hAnsi="宋体" w:eastAsia="宋体" w:cs="方正仿宋_GB2312"/>
          <w:color w:val="auto"/>
          <w:kern w:val="2"/>
          <w:sz w:val="24"/>
          <w:szCs w:val="21"/>
          <w:lang w:val="en-US" w:eastAsia="zh-CN" w:bidi="ar-SA"/>
        </w:rPr>
      </w:pPr>
      <w:r>
        <w:rPr>
          <w:rFonts w:hint="eastAsia" w:ascii="宋体" w:hAnsi="宋体" w:eastAsia="宋体" w:cs="方正仿宋_GB2312"/>
          <w:color w:val="auto"/>
          <w:kern w:val="2"/>
          <w:sz w:val="24"/>
          <w:szCs w:val="21"/>
          <w:lang w:val="en-US" w:eastAsia="zh-CN" w:bidi="ar-SA"/>
        </w:rPr>
        <w:t>（一）最低价法，是指应答文件满足询价文件实质性要求，按照报价由低到高的顺序，以报价最低的供应商作为成交供应商的评审方法。</w:t>
      </w:r>
    </w:p>
    <w:p w14:paraId="584EE6C1">
      <w:pPr>
        <w:pStyle w:val="2"/>
        <w:rPr>
          <w:rFonts w:hint="default" w:ascii="宋体" w:hAnsi="宋体" w:cs="方正仿宋_GB2312" w:eastAsiaTheme="minorEastAsia"/>
          <w:color w:val="auto"/>
          <w:kern w:val="2"/>
          <w:sz w:val="24"/>
          <w:szCs w:val="21"/>
          <w:lang w:val="en-US" w:eastAsia="zh-CN" w:bidi="ar-SA"/>
        </w:rPr>
      </w:pPr>
      <w:r>
        <w:rPr>
          <w:rFonts w:hint="eastAsia" w:ascii="宋体" w:hAnsi="宋体" w:eastAsia="宋体" w:cs="方正仿宋_GB2312"/>
          <w:color w:val="auto"/>
          <w:kern w:val="2"/>
          <w:sz w:val="24"/>
          <w:szCs w:val="21"/>
          <w:lang w:val="en-US" w:eastAsia="zh-CN" w:bidi="ar-SA"/>
        </w:rPr>
        <w:t>（二）本项目公开询价有效投标人不足三家的，根据深圳市财政局《自行采购操作流程指引（试行）》的通知，项目现场转为直接确定供应商方式采购，按照最低价原则确定成交供应商。无有效投标人的，项目询价采购失败，重新采购。</w:t>
      </w:r>
      <w:bookmarkStart w:id="9" w:name="_GoBack"/>
      <w:bookmarkEnd w:id="9"/>
    </w:p>
    <w:p w14:paraId="091EE4E3">
      <w:pPr>
        <w:pStyle w:val="2"/>
        <w:rPr>
          <w:rFonts w:hint="default"/>
          <w:lang w:val="en-US" w:eastAsia="zh-CN"/>
        </w:rPr>
      </w:pPr>
    </w:p>
    <w:p w14:paraId="78A3CD7D">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rPr>
      </w:pPr>
    </w:p>
    <w:p w14:paraId="63786F5D">
      <w:pPr>
        <w:bidi w:val="0"/>
      </w:pPr>
    </w:p>
    <w:p w14:paraId="1113D708">
      <w:pPr>
        <w:bidi w:val="0"/>
        <w:jc w:val="right"/>
        <w:rPr>
          <w:rFonts w:hint="eastAsia"/>
          <w:color w:val="auto"/>
          <w:lang w:val="en-US" w:eastAsia="zh-CN"/>
        </w:rPr>
      </w:pPr>
    </w:p>
    <w:p w14:paraId="0738D967">
      <w:pPr>
        <w:rPr>
          <w:rFonts w:hint="eastAsia" w:cs="方正仿宋_GB2312" w:asciiTheme="minorEastAsia" w:hAnsiTheme="minorEastAsia" w:eastAsiaTheme="minorEastAsia"/>
          <w:color w:val="auto"/>
          <w:sz w:val="24"/>
          <w:szCs w:val="24"/>
          <w:lang w:val="en-US" w:eastAsia="zh-CN"/>
        </w:rPr>
      </w:pPr>
      <w:r>
        <w:rPr>
          <w:rFonts w:hint="eastAsia" w:cs="方正仿宋_GB2312" w:asciiTheme="minorEastAsia" w:hAnsiTheme="minorEastAsia" w:eastAsiaTheme="minorEastAsia"/>
          <w:color w:val="auto"/>
          <w:sz w:val="24"/>
          <w:szCs w:val="24"/>
          <w:lang w:val="en-US" w:eastAsia="zh-CN"/>
        </w:rPr>
        <w:br w:type="page"/>
      </w:r>
    </w:p>
    <w:p w14:paraId="3B028CC7">
      <w:pPr>
        <w:pStyle w:val="39"/>
        <w:ind w:firstLine="0" w:firstLineChars="0"/>
        <w:jc w:val="center"/>
        <w:outlineLvl w:val="1"/>
        <w:rPr>
          <w:rFonts w:hint="eastAsia" w:asciiTheme="minorEastAsia" w:hAnsiTheme="minorEastAsia" w:eastAsiaTheme="minorEastAsia" w:cstheme="minorEastAsia"/>
          <w:b/>
          <w:sz w:val="40"/>
          <w:szCs w:val="40"/>
          <w:lang w:val="en-US" w:eastAsia="zh-CN"/>
        </w:rPr>
      </w:pPr>
      <w:r>
        <w:rPr>
          <w:rFonts w:hint="eastAsia" w:asciiTheme="minorEastAsia" w:hAnsiTheme="minorEastAsia" w:eastAsiaTheme="minorEastAsia" w:cstheme="minorEastAsia"/>
          <w:b/>
          <w:sz w:val="40"/>
          <w:szCs w:val="40"/>
          <w:lang w:val="en-US" w:eastAsia="zh-CN"/>
        </w:rPr>
        <w:t>报价（响应）文件格式</w:t>
      </w:r>
    </w:p>
    <w:p w14:paraId="7A8082B4">
      <w:pPr>
        <w:pStyle w:val="39"/>
        <w:ind w:firstLine="0" w:firstLineChars="0"/>
        <w:jc w:val="center"/>
        <w:outlineLvl w:val="1"/>
        <w:rPr>
          <w:rFonts w:hint="eastAsia" w:asciiTheme="minorEastAsia" w:hAnsiTheme="minorEastAsia" w:eastAsiaTheme="minorEastAsia" w:cstheme="minorEastAsia"/>
          <w:b/>
          <w:sz w:val="40"/>
          <w:szCs w:val="40"/>
          <w:lang w:val="en-US" w:eastAsia="zh-CN"/>
        </w:rPr>
      </w:pPr>
    </w:p>
    <w:tbl>
      <w:tblPr>
        <w:tblStyle w:val="21"/>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4FB4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BFE6961">
            <w:pPr>
              <w:pStyle w:val="10"/>
              <w:spacing w:line="360" w:lineRule="auto"/>
              <w:ind w:firstLine="482" w:firstLineChars="150"/>
              <w:rPr>
                <w:rFonts w:ascii="仿宋_GB2312" w:eastAsia="仿宋_GB2312"/>
                <w:b/>
                <w:sz w:val="32"/>
              </w:rPr>
            </w:pPr>
          </w:p>
          <w:p w14:paraId="6D203519">
            <w:pPr>
              <w:pStyle w:val="10"/>
              <w:spacing w:line="360" w:lineRule="auto"/>
              <w:ind w:firstLine="482" w:firstLineChars="150"/>
              <w:rPr>
                <w:rFonts w:ascii="仿宋_GB2312" w:eastAsia="仿宋_GB2312"/>
                <w:b/>
                <w:sz w:val="32"/>
              </w:rPr>
            </w:pPr>
          </w:p>
          <w:p w14:paraId="66DC1271">
            <w:pPr>
              <w:pStyle w:val="10"/>
              <w:spacing w:line="360" w:lineRule="auto"/>
              <w:ind w:firstLine="482" w:firstLineChars="150"/>
              <w:rPr>
                <w:rFonts w:ascii="仿宋_GB2312" w:eastAsia="仿宋_GB2312"/>
                <w:b/>
                <w:sz w:val="32"/>
              </w:rPr>
            </w:pPr>
          </w:p>
          <w:p w14:paraId="1EB2D377">
            <w:pPr>
              <w:pStyle w:val="10"/>
              <w:spacing w:line="360" w:lineRule="auto"/>
              <w:ind w:left="0" w:leftChars="0" w:firstLine="0" w:firstLineChars="0"/>
              <w:jc w:val="center"/>
              <w:rPr>
                <w:rFonts w:ascii="黑体" w:eastAsia="黑体"/>
                <w:b/>
                <w:sz w:val="72"/>
                <w:szCs w:val="72"/>
              </w:rPr>
            </w:pPr>
            <w:r>
              <w:rPr>
                <w:rFonts w:hint="eastAsia" w:ascii="黑体" w:eastAsia="黑体"/>
                <w:b/>
                <w:sz w:val="72"/>
                <w:szCs w:val="72"/>
                <w:lang w:val="en-US" w:eastAsia="zh-CN"/>
              </w:rPr>
              <w:t>询 价</w:t>
            </w:r>
            <w:r>
              <w:rPr>
                <w:rFonts w:hint="eastAsia" w:ascii="黑体" w:eastAsia="黑体"/>
                <w:b/>
                <w:sz w:val="72"/>
                <w:szCs w:val="72"/>
              </w:rPr>
              <w:t xml:space="preserve"> 文 件</w:t>
            </w:r>
          </w:p>
          <w:p w14:paraId="7F6B9C4C">
            <w:pPr>
              <w:pStyle w:val="10"/>
              <w:spacing w:line="360" w:lineRule="auto"/>
              <w:ind w:firstLine="3398" w:firstLineChars="651"/>
              <w:jc w:val="center"/>
              <w:rPr>
                <w:rFonts w:hint="eastAsia" w:ascii="黑体" w:eastAsia="黑体"/>
                <w:b/>
                <w:sz w:val="52"/>
                <w:szCs w:val="52"/>
              </w:rPr>
            </w:pPr>
          </w:p>
          <w:p w14:paraId="0D65334F">
            <w:pPr>
              <w:pStyle w:val="10"/>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正本</w:t>
            </w:r>
          </w:p>
          <w:p w14:paraId="45ADD16B">
            <w:pPr>
              <w:pStyle w:val="10"/>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副本</w:t>
            </w:r>
          </w:p>
          <w:p w14:paraId="641EB326">
            <w:pPr>
              <w:pStyle w:val="10"/>
              <w:spacing w:line="360" w:lineRule="auto"/>
              <w:rPr>
                <w:rFonts w:ascii="仿宋_GB2312" w:eastAsia="仿宋_GB2312"/>
                <w:b/>
                <w:sz w:val="32"/>
              </w:rPr>
            </w:pPr>
          </w:p>
          <w:p w14:paraId="746AF161">
            <w:pPr>
              <w:pStyle w:val="10"/>
              <w:spacing w:line="360" w:lineRule="auto"/>
              <w:rPr>
                <w:rFonts w:ascii="仿宋_GB2312" w:eastAsia="仿宋_GB2312"/>
                <w:b/>
                <w:sz w:val="32"/>
              </w:rPr>
            </w:pPr>
          </w:p>
          <w:p w14:paraId="7EA6B4CA">
            <w:pPr>
              <w:pStyle w:val="10"/>
              <w:spacing w:line="360" w:lineRule="auto"/>
              <w:rPr>
                <w:rFonts w:ascii="仿宋_GB2312" w:eastAsia="仿宋_GB2312"/>
                <w:b/>
                <w:sz w:val="32"/>
              </w:rPr>
            </w:pPr>
          </w:p>
          <w:p w14:paraId="5E124E85">
            <w:pPr>
              <w:pStyle w:val="10"/>
              <w:spacing w:line="400" w:lineRule="exact"/>
              <w:ind w:firstLine="900" w:firstLineChars="320"/>
              <w:rPr>
                <w:rFonts w:hint="default" w:ascii="仿宋_GB2312" w:eastAsia="仿宋_GB2312"/>
                <w:b/>
                <w:sz w:val="28"/>
                <w:szCs w:val="28"/>
                <w:lang w:val="en-US" w:eastAsia="zh-CN"/>
              </w:rPr>
            </w:pPr>
            <w:r>
              <w:rPr>
                <w:rFonts w:hint="eastAsia" w:ascii="仿宋_GB2312" w:eastAsia="仿宋_GB2312"/>
                <w:b/>
                <w:sz w:val="28"/>
                <w:szCs w:val="28"/>
              </w:rPr>
              <w:t>项目编号：</w:t>
            </w:r>
            <w:r>
              <w:rPr>
                <w:rFonts w:hint="eastAsia" w:ascii="仿宋_GB2312" w:eastAsia="仿宋_GB2312"/>
                <w:b/>
                <w:sz w:val="28"/>
                <w:szCs w:val="28"/>
                <w:lang w:val="en-US" w:eastAsia="zh-CN"/>
              </w:rPr>
              <w:t>XHYYZXCG-01</w:t>
            </w:r>
          </w:p>
          <w:p w14:paraId="0F26F9D9">
            <w:pPr>
              <w:pStyle w:val="10"/>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深圳市新华医院饮用水</w:t>
            </w:r>
          </w:p>
          <w:p w14:paraId="3E657B11">
            <w:pPr>
              <w:pStyle w:val="10"/>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投标人名称：</w:t>
            </w:r>
          </w:p>
          <w:p w14:paraId="5A056FCB">
            <w:pPr>
              <w:pStyle w:val="10"/>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投标人地址：</w:t>
            </w:r>
          </w:p>
          <w:p w14:paraId="0411228B">
            <w:pPr>
              <w:tabs>
                <w:tab w:val="left" w:pos="851"/>
              </w:tabs>
              <w:autoSpaceDE w:val="0"/>
              <w:autoSpaceDN w:val="0"/>
              <w:adjustRightInd w:val="0"/>
              <w:snapToGrid w:val="0"/>
              <w:spacing w:line="420" w:lineRule="auto"/>
              <w:ind w:firstLine="948" w:firstLineChars="295"/>
              <w:rPr>
                <w:rFonts w:ascii="仿宋_GB2312" w:eastAsia="仿宋_GB2312"/>
                <w:b/>
                <w:sz w:val="32"/>
              </w:rPr>
            </w:pPr>
          </w:p>
        </w:tc>
      </w:tr>
    </w:tbl>
    <w:p w14:paraId="1907F5EE">
      <w:pPr>
        <w:pStyle w:val="39"/>
        <w:ind w:firstLine="0" w:firstLineChars="0"/>
        <w:jc w:val="center"/>
        <w:outlineLvl w:val="1"/>
        <w:rPr>
          <w:rFonts w:hint="default" w:asciiTheme="minorEastAsia" w:hAnsiTheme="minorEastAsia" w:eastAsiaTheme="minorEastAsia" w:cstheme="minorEastAsia"/>
          <w:b/>
          <w:sz w:val="48"/>
          <w:szCs w:val="48"/>
          <w:lang w:val="en-US" w:eastAsia="zh-CN"/>
        </w:rPr>
      </w:pPr>
    </w:p>
    <w:p w14:paraId="5562BFED">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3F2AE3FD">
      <w:pPr>
        <w:ind w:left="480"/>
        <w:jc w:val="center"/>
        <w:rPr>
          <w:rFonts w:hint="eastAsia" w:asciiTheme="minorEastAsia" w:hAnsiTheme="minorEastAsia" w:eastAsiaTheme="minorEastAsia" w:cstheme="minorEastAsia"/>
        </w:rPr>
      </w:pPr>
    </w:p>
    <w:p w14:paraId="56F8B43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致：</w:t>
      </w:r>
      <w:r>
        <w:rPr>
          <w:rFonts w:hint="eastAsia" w:cstheme="minorEastAsia"/>
          <w:lang w:val="en-US" w:eastAsia="zh-CN"/>
        </w:rPr>
        <w:t>深圳市新华</w:t>
      </w:r>
      <w:r>
        <w:rPr>
          <w:rFonts w:hint="eastAsia" w:cstheme="minorEastAsia"/>
          <w:lang w:eastAsia="zh-CN"/>
        </w:rPr>
        <w:t>医院</w:t>
      </w:r>
    </w:p>
    <w:p w14:paraId="1261AD2A">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w:t>
      </w:r>
      <w:r>
        <w:rPr>
          <w:rFonts w:hint="eastAsia" w:cstheme="minorEastAsia"/>
          <w:u w:val="single"/>
          <w:lang w:val="en-US" w:eastAsia="zh-CN"/>
        </w:rPr>
        <w:t>深圳市新华医院饮用水</w:t>
      </w:r>
      <w:r>
        <w:rPr>
          <w:rFonts w:hint="eastAsia" w:asciiTheme="minorEastAsia" w:hAnsiTheme="minorEastAsia" w:eastAsiaTheme="minorEastAsia" w:cstheme="minorEastAsia"/>
          <w:u w:val="single"/>
        </w:rPr>
        <w:t>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D661DBC">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2E3335BA">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393517B">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3、我公司承诺近三年内无行贿犯罪记录。</w:t>
      </w:r>
    </w:p>
    <w:p w14:paraId="151D41F4">
      <w:pPr>
        <w:pStyle w:val="2"/>
        <w:ind w:left="0" w:leftChars="0" w:firstLine="480" w:firstLineChars="200"/>
        <w:rPr>
          <w:rFonts w:hint="eastAsia" w:eastAsiaTheme="minorEastAsia"/>
          <w:lang w:val="en-US" w:eastAsia="zh-CN"/>
        </w:rPr>
      </w:pPr>
      <w:r>
        <w:rPr>
          <w:rFonts w:hint="eastAsia" w:asciiTheme="minorEastAsia" w:eastAsiaTheme="minorEastAsia" w:cstheme="minorEastAsia"/>
          <w:kern w:val="2"/>
          <w:sz w:val="24"/>
          <w:szCs w:val="21"/>
          <w:lang w:val="en-US" w:eastAsia="zh-CN" w:bidi="ar-SA"/>
        </w:rPr>
        <w:t>4、</w:t>
      </w:r>
      <w:r>
        <w:rPr>
          <w:rFonts w:hint="eastAsia" w:asciiTheme="minorEastAsia" w:hAnsiTheme="minorEastAsia" w:eastAsiaTheme="minorEastAsia" w:cstheme="minorEastAsia"/>
          <w:kern w:val="2"/>
          <w:sz w:val="24"/>
          <w:szCs w:val="24"/>
          <w:lang w:val="en-US" w:eastAsia="zh-CN" w:bidi="ar-SA"/>
        </w:rPr>
        <w:t>我公司</w:t>
      </w:r>
      <w:r>
        <w:rPr>
          <w:rFonts w:hint="eastAsia" w:asciiTheme="minorEastAsia" w:hAnsiTheme="minorEastAsia" w:eastAsiaTheme="minorEastAsia" w:cstheme="minorEastAsia"/>
          <w:kern w:val="2"/>
          <w:sz w:val="24"/>
          <w:szCs w:val="21"/>
          <w:lang w:val="en-US" w:eastAsia="zh-CN" w:bidi="ar-SA"/>
        </w:rPr>
        <w:t>参与本项目投标前三年内，在经营活动中没有重大违法记录</w:t>
      </w:r>
      <w:r>
        <w:rPr>
          <w:rFonts w:hint="eastAsia" w:asciiTheme="minorEastAsia" w:eastAsiaTheme="minorEastAsia" w:cstheme="minorEastAsia"/>
          <w:kern w:val="2"/>
          <w:sz w:val="24"/>
          <w:szCs w:val="21"/>
          <w:lang w:val="en-US" w:eastAsia="zh-CN" w:bidi="ar-SA"/>
        </w:rPr>
        <w:t>。</w:t>
      </w:r>
    </w:p>
    <w:p w14:paraId="38F676B5">
      <w:pPr>
        <w:ind w:firstLine="480" w:firstLineChars="200"/>
        <w:rPr>
          <w:rFonts w:hint="eastAsia" w:asciiTheme="minorEastAsia" w:hAnsiTheme="minorEastAsia" w:eastAsiaTheme="minorEastAsia" w:cstheme="minorEastAsia"/>
        </w:rPr>
      </w:pPr>
      <w:r>
        <w:rPr>
          <w:rFonts w:hint="eastAsia" w:cstheme="minorEastAsia"/>
          <w:lang w:val="en-US" w:eastAsia="zh-CN"/>
        </w:rPr>
        <w:t>5</w:t>
      </w:r>
      <w:r>
        <w:rPr>
          <w:rFonts w:hint="eastAsia" w:asciiTheme="minorEastAsia" w:hAnsiTheme="minorEastAsia" w:eastAsiaTheme="minorEastAsia" w:cstheme="minorEastAsia"/>
        </w:rPr>
        <w:t>、我公司参与本项目政府采购活动时不存在被有关部门禁止参与政府采购活动且在有效期内的情况。</w:t>
      </w:r>
    </w:p>
    <w:p w14:paraId="1CA845B1">
      <w:pPr>
        <w:ind w:firstLine="480" w:firstLineChars="200"/>
        <w:rPr>
          <w:rFonts w:hint="eastAsia" w:asciiTheme="minorEastAsia" w:hAnsiTheme="minorEastAsia" w:eastAsiaTheme="minorEastAsia" w:cstheme="minorEastAsia"/>
        </w:rPr>
      </w:pPr>
      <w:r>
        <w:rPr>
          <w:rFonts w:hint="eastAsia" w:cstheme="minorEastAsia"/>
          <w:lang w:val="en-US" w:eastAsia="zh-CN"/>
        </w:rPr>
        <w:t>6</w:t>
      </w:r>
      <w:r>
        <w:rPr>
          <w:rFonts w:hint="eastAsia" w:asciiTheme="minorEastAsia" w:hAnsiTheme="minorEastAsia" w:eastAsiaTheme="minorEastAsia" w:cstheme="minorEastAsia"/>
        </w:rPr>
        <w:t>、我公司具备《中华人民共和国政府采购法》第二十二条第一款的条件。</w:t>
      </w:r>
    </w:p>
    <w:p w14:paraId="476CA7BC">
      <w:pPr>
        <w:ind w:firstLine="480" w:firstLineChars="200"/>
        <w:rPr>
          <w:rFonts w:hint="eastAsia" w:asciiTheme="minorEastAsia" w:hAnsiTheme="minorEastAsia" w:eastAsiaTheme="minorEastAsia" w:cstheme="minorEastAsia"/>
        </w:rPr>
      </w:pPr>
      <w:r>
        <w:rPr>
          <w:rFonts w:hint="eastAsia" w:cstheme="minorEastAsia"/>
          <w:lang w:val="en-US" w:eastAsia="zh-CN"/>
        </w:rPr>
        <w:t>7</w:t>
      </w:r>
      <w:r>
        <w:rPr>
          <w:rFonts w:hint="eastAsia" w:asciiTheme="minorEastAsia" w:hAnsiTheme="minorEastAsia" w:eastAsiaTheme="minorEastAsia" w:cstheme="minorEastAsia"/>
        </w:rPr>
        <w:t>、我公司不存在《深圳市财政局政府采购供应商信用信息管理办法》（深财规〔2023〕3 号）列明的严重违法失信行为，我公司未被列入失信被执行人、重大税收违法失信主体、政府采购严重违法失信行为记录名单。</w:t>
      </w:r>
    </w:p>
    <w:p w14:paraId="0823837E">
      <w:pPr>
        <w:pStyle w:val="2"/>
        <w:ind w:left="0" w:leftChars="0" w:firstLine="480" w:firstLineChars="200"/>
        <w:rPr>
          <w:rFonts w:hint="default"/>
          <w:lang w:val="en-US"/>
        </w:rPr>
      </w:pPr>
      <w:r>
        <w:rPr>
          <w:rFonts w:hint="eastAsia" w:asciiTheme="minorEastAsia" w:eastAsiaTheme="minorEastAsia" w:cstheme="minorEastAsia"/>
          <w:kern w:val="2"/>
          <w:sz w:val="24"/>
          <w:szCs w:val="24"/>
          <w:lang w:val="en-US" w:eastAsia="zh-CN" w:bidi="ar-SA"/>
        </w:rPr>
        <w:t>8、我</w:t>
      </w:r>
      <w:r>
        <w:rPr>
          <w:rFonts w:hint="eastAsia" w:asciiTheme="minorEastAsia" w:hAnsiTheme="minorEastAsia" w:eastAsiaTheme="minorEastAsia" w:cstheme="minorEastAsia"/>
          <w:kern w:val="2"/>
          <w:sz w:val="24"/>
          <w:szCs w:val="24"/>
          <w:lang w:val="en-US" w:eastAsia="zh-CN" w:bidi="ar-SA"/>
        </w:rPr>
        <w:t>公司如为采购项目提供整体设计、规范编制或者项目管理、监理、检测等服务的供应商，不再参加该采购项目的其他采购活动。</w:t>
      </w:r>
    </w:p>
    <w:p w14:paraId="27A62818">
      <w:pPr>
        <w:ind w:firstLine="480" w:firstLineChars="200"/>
        <w:rPr>
          <w:rFonts w:hint="eastAsia" w:asciiTheme="minorEastAsia" w:hAnsiTheme="minorEastAsia" w:eastAsiaTheme="minorEastAsia" w:cstheme="minorEastAsia"/>
        </w:rPr>
      </w:pPr>
      <w:r>
        <w:rPr>
          <w:rFonts w:hint="eastAsia" w:cstheme="minorEastAsia"/>
          <w:lang w:val="en-US" w:eastAsia="zh-CN"/>
        </w:rPr>
        <w:t>9</w:t>
      </w:r>
      <w:r>
        <w:rPr>
          <w:rFonts w:hint="eastAsia" w:asciiTheme="minorEastAsia" w:hAnsiTheme="minorEastAsia" w:eastAsiaTheme="minorEastAsia" w:cstheme="minorEastAsia"/>
        </w:rPr>
        <w:t>、我单位不存在“单位负责人为同一人或者存在直接控股、管理关系的不同供应商，参加同一合同项下的政府采购活动”的情形；不存在不同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供应商法定代表人、主要经营负责人、</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授权代表人、项目负责人、主要技术人员、</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文件编制人员为同一人、属同一单位或者在同一单位缴纳社会保险的情形。</w:t>
      </w:r>
    </w:p>
    <w:p w14:paraId="409F7A13">
      <w:pPr>
        <w:ind w:firstLine="480" w:firstLineChars="200"/>
        <w:rPr>
          <w:rFonts w:hint="eastAsia" w:asciiTheme="minorEastAsia" w:hAnsiTheme="minorEastAsia" w:eastAsiaTheme="minorEastAsia" w:cstheme="minorEastAsia"/>
        </w:rPr>
      </w:pPr>
      <w:r>
        <w:rPr>
          <w:rFonts w:hint="eastAsia" w:cstheme="minorEastAsia"/>
          <w:lang w:val="en-US" w:eastAsia="zh-CN"/>
        </w:rPr>
        <w:t>10</w:t>
      </w:r>
      <w:r>
        <w:rPr>
          <w:rFonts w:hint="eastAsia" w:asciiTheme="minorEastAsia" w:hAnsiTheme="minorEastAsia" w:eastAsiaTheme="minorEastAsia" w:cstheme="minorEastAsia"/>
        </w:rPr>
        <w:t>、我司不以联合体</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，不选用进口产品参与</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，不转包分包。</w:t>
      </w:r>
    </w:p>
    <w:p w14:paraId="4BDEE4D8">
      <w:pPr>
        <w:ind w:firstLine="480" w:firstLineChars="200"/>
        <w:rPr>
          <w:rFonts w:hint="eastAsia" w:asciiTheme="minorEastAsia" w:hAnsiTheme="minorEastAsia" w:eastAsiaTheme="minorEastAsia" w:cstheme="minorEastAsia"/>
        </w:rPr>
      </w:pPr>
      <w:r>
        <w:rPr>
          <w:rFonts w:hint="eastAsia" w:cstheme="minorEastAsia"/>
          <w:lang w:val="en-US" w:eastAsia="zh-CN"/>
        </w:rPr>
        <w:t>11</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F584D50">
      <w:pPr>
        <w:ind w:firstLine="480" w:firstLineChars="200"/>
        <w:rPr>
          <w:rFonts w:hint="eastAsia" w:asciiTheme="minorEastAsia" w:hAnsiTheme="minorEastAsia" w:eastAsiaTheme="minorEastAsia" w:cstheme="minorEastAsia"/>
        </w:rPr>
      </w:pPr>
      <w:r>
        <w:rPr>
          <w:rFonts w:hint="eastAsia" w:cstheme="minorEastAsia"/>
          <w:lang w:val="en-US" w:eastAsia="zh-CN"/>
        </w:rPr>
        <w:t>12</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CF0DCE4">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29DADD29">
      <w:pPr>
        <w:ind w:firstLine="480" w:firstLineChars="200"/>
        <w:rPr>
          <w:rFonts w:hint="eastAsia" w:asciiTheme="minorEastAsia" w:hAnsiTheme="minorEastAsia" w:eastAsiaTheme="minorEastAsia" w:cstheme="minorEastAsia"/>
        </w:rPr>
      </w:pPr>
    </w:p>
    <w:p w14:paraId="62947624">
      <w:pPr>
        <w:snapToGrid w:val="0"/>
        <w:ind w:firstLine="5640"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48EF1289">
      <w:pPr>
        <w:snapToGrid w:val="0"/>
        <w:ind w:firstLine="5040" w:firstLineChars="2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0358B1A">
      <w:pPr>
        <w:ind w:firstLine="480" w:firstLineChars="200"/>
        <w:rPr>
          <w:rFonts w:hint="eastAsia" w:asciiTheme="minorEastAsia" w:hAnsiTheme="minorEastAsia" w:eastAsiaTheme="minorEastAsia" w:cstheme="minorEastAsia"/>
        </w:rPr>
      </w:pPr>
    </w:p>
    <w:p w14:paraId="252FEB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9566C9A">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7B109AC0">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1.供应商资格要求的证明文件：</w:t>
      </w:r>
    </w:p>
    <w:p w14:paraId="0E642199">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（1）营业执照复印件（加盖投标人公章）；</w:t>
      </w:r>
    </w:p>
    <w:p w14:paraId="2B9AEC74">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（2）提供询价公告中关于供应商资格及要求的相关资格证明文件复印件（加盖投标人公章）。</w:t>
      </w:r>
    </w:p>
    <w:p w14:paraId="59E9A313">
      <w:pPr>
        <w:pStyle w:val="4"/>
        <w:numPr>
          <w:ilvl w:val="1"/>
          <w:numId w:val="0"/>
        </w:numPr>
        <w:spacing w:line="240" w:lineRule="auto"/>
        <w:ind w:leftChars="0"/>
        <w:jc w:val="center"/>
        <w:rPr>
          <w:rFonts w:hint="eastAsia" w:cstheme="minorEastAsia"/>
          <w:b/>
          <w:kern w:val="2"/>
          <w:sz w:val="30"/>
          <w:szCs w:val="30"/>
          <w:lang w:val="en-US" w:eastAsia="zh-CN" w:bidi="ar-SA"/>
        </w:rPr>
      </w:pPr>
      <w:bookmarkStart w:id="2" w:name="_Toc435514875"/>
      <w:bookmarkStart w:id="3" w:name="_Toc12312"/>
      <w:bookmarkStart w:id="4" w:name="_Toc435515315"/>
    </w:p>
    <w:bookmarkEnd w:id="2"/>
    <w:bookmarkEnd w:id="3"/>
    <w:bookmarkEnd w:id="4"/>
    <w:p w14:paraId="3DF6ACA6">
      <w:pPr>
        <w:pStyle w:val="39"/>
        <w:ind w:left="0" w:leftChars="0"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669B2F98">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4A0D5A84">
      <w:pPr>
        <w:snapToGrid w:val="0"/>
        <w:rPr>
          <w:rFonts w:hint="eastAsia" w:asciiTheme="minorEastAsia" w:hAnsiTheme="minorEastAsia" w:eastAsiaTheme="minorEastAsia" w:cstheme="minorEastAsia"/>
          <w:b/>
          <w:szCs w:val="21"/>
        </w:rPr>
      </w:pPr>
    </w:p>
    <w:p w14:paraId="7B5AF1DC">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B2D4B16">
      <w:pPr>
        <w:adjustRightInd w:val="0"/>
        <w:snapToGrid w:val="0"/>
        <w:jc w:val="left"/>
        <w:rPr>
          <w:rFonts w:hint="eastAsia" w:asciiTheme="minorEastAsia" w:hAnsiTheme="minorEastAsia" w:eastAsiaTheme="minorEastAsia" w:cstheme="minorEastAsia"/>
          <w:color w:val="F2BA02"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F2BA02"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7430344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32532636">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731"/>
        <w:gridCol w:w="1419"/>
        <w:gridCol w:w="936"/>
        <w:gridCol w:w="668"/>
        <w:gridCol w:w="1255"/>
        <w:gridCol w:w="1493"/>
        <w:gridCol w:w="1621"/>
      </w:tblGrid>
      <w:tr w14:paraId="332D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gridSpan w:val="2"/>
            <w:vAlign w:val="center"/>
          </w:tcPr>
          <w:p w14:paraId="2063AE75">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276" w:type="pct"/>
            <w:gridSpan w:val="2"/>
            <w:vAlign w:val="center"/>
          </w:tcPr>
          <w:p w14:paraId="264C8EFA">
            <w:pPr>
              <w:widowControl/>
              <w:snapToGrid w:val="0"/>
              <w:rPr>
                <w:rFonts w:hint="eastAsia" w:asciiTheme="minorEastAsia" w:hAnsiTheme="minorEastAsia" w:eastAsiaTheme="minorEastAsia" w:cstheme="minorEastAsia"/>
                <w:bCs/>
                <w:szCs w:val="21"/>
              </w:rPr>
            </w:pPr>
          </w:p>
        </w:tc>
        <w:tc>
          <w:tcPr>
            <w:tcW w:w="1042" w:type="pct"/>
            <w:gridSpan w:val="2"/>
            <w:vAlign w:val="center"/>
          </w:tcPr>
          <w:p w14:paraId="1EE1612D">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86" w:type="pct"/>
            <w:gridSpan w:val="2"/>
            <w:vAlign w:val="center"/>
          </w:tcPr>
          <w:p w14:paraId="1E0A2CC6">
            <w:pPr>
              <w:widowControl/>
              <w:snapToGrid w:val="0"/>
              <w:rPr>
                <w:rFonts w:hint="eastAsia" w:asciiTheme="minorEastAsia" w:hAnsiTheme="minorEastAsia" w:eastAsiaTheme="minorEastAsia" w:cstheme="minorEastAsia"/>
                <w:bCs/>
                <w:szCs w:val="21"/>
              </w:rPr>
            </w:pPr>
          </w:p>
        </w:tc>
      </w:tr>
      <w:tr w14:paraId="7BB6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165770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val="0"/>
                <w:szCs w:val="21"/>
              </w:rPr>
              <w:t>投标（响应）供应商相关人员情况</w:t>
            </w:r>
          </w:p>
        </w:tc>
      </w:tr>
      <w:tr w14:paraId="5CC2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99" w:type="pct"/>
            <w:tcBorders>
              <w:bottom w:val="single" w:color="auto" w:sz="4" w:space="0"/>
            </w:tcBorders>
            <w:vAlign w:val="center"/>
          </w:tcPr>
          <w:p w14:paraId="114BBDF4">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165" w:type="pct"/>
            <w:gridSpan w:val="2"/>
            <w:tcBorders>
              <w:bottom w:val="single" w:color="auto" w:sz="4" w:space="0"/>
            </w:tcBorders>
            <w:vAlign w:val="center"/>
          </w:tcPr>
          <w:p w14:paraId="5EEA904E">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06" w:type="pct"/>
            <w:tcBorders>
              <w:bottom w:val="single" w:color="auto" w:sz="4" w:space="0"/>
            </w:tcBorders>
            <w:vAlign w:val="center"/>
          </w:tcPr>
          <w:p w14:paraId="7C347652">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042" w:type="pct"/>
            <w:gridSpan w:val="2"/>
            <w:tcBorders>
              <w:bottom w:val="single" w:color="auto" w:sz="4" w:space="0"/>
            </w:tcBorders>
            <w:vAlign w:val="center"/>
          </w:tcPr>
          <w:p w14:paraId="50DB535F">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09" w:type="pct"/>
            <w:tcBorders>
              <w:bottom w:val="single" w:color="auto" w:sz="4" w:space="0"/>
            </w:tcBorders>
            <w:vAlign w:val="center"/>
          </w:tcPr>
          <w:p w14:paraId="1DD99E3B">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劳动合同关系单位</w:t>
            </w:r>
          </w:p>
        </w:tc>
        <w:tc>
          <w:tcPr>
            <w:tcW w:w="876" w:type="pct"/>
            <w:tcBorders>
              <w:bottom w:val="single" w:color="auto" w:sz="4" w:space="0"/>
            </w:tcBorders>
            <w:vAlign w:val="center"/>
          </w:tcPr>
          <w:p w14:paraId="71BD5EB7">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缴纳社会保险单位</w:t>
            </w:r>
          </w:p>
        </w:tc>
      </w:tr>
      <w:tr w14:paraId="0D5B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075C7B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604E7A43">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06" w:type="pct"/>
            <w:tcBorders>
              <w:top w:val="single" w:color="auto" w:sz="4" w:space="0"/>
              <w:left w:val="single" w:color="auto" w:sz="4" w:space="0"/>
              <w:bottom w:val="single" w:color="auto" w:sz="4" w:space="0"/>
              <w:right w:val="single" w:color="auto" w:sz="4" w:space="0"/>
            </w:tcBorders>
            <w:vAlign w:val="center"/>
          </w:tcPr>
          <w:p w14:paraId="128A75C8">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left w:val="single" w:color="auto" w:sz="4" w:space="0"/>
              <w:bottom w:val="single" w:color="auto" w:sz="4" w:space="0"/>
              <w:right w:val="single" w:color="auto" w:sz="4" w:space="0"/>
            </w:tcBorders>
            <w:vAlign w:val="center"/>
          </w:tcPr>
          <w:p w14:paraId="2067054A">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left w:val="single" w:color="auto" w:sz="4" w:space="0"/>
              <w:bottom w:val="single" w:color="auto" w:sz="4" w:space="0"/>
              <w:right w:val="single" w:color="auto" w:sz="4" w:space="0"/>
            </w:tcBorders>
            <w:vAlign w:val="center"/>
          </w:tcPr>
          <w:p w14:paraId="76AAE113">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left w:val="single" w:color="auto" w:sz="4" w:space="0"/>
              <w:bottom w:val="single" w:color="auto" w:sz="4" w:space="0"/>
              <w:right w:val="single" w:color="auto" w:sz="4" w:space="0"/>
            </w:tcBorders>
            <w:vAlign w:val="center"/>
          </w:tcPr>
          <w:p w14:paraId="4BAFC813">
            <w:pPr>
              <w:widowControl/>
              <w:snapToGrid w:val="0"/>
              <w:rPr>
                <w:rFonts w:hint="eastAsia" w:asciiTheme="minorEastAsia" w:hAnsiTheme="minorEastAsia" w:eastAsiaTheme="minorEastAsia" w:cstheme="minorEastAsia"/>
                <w:bCs/>
                <w:szCs w:val="21"/>
              </w:rPr>
            </w:pPr>
          </w:p>
        </w:tc>
      </w:tr>
      <w:tr w14:paraId="1EF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403F8D0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61D1798F">
            <w:pPr>
              <w:widowControl/>
              <w:snapToGrid w:val="0"/>
              <w:ind w:left="0" w:leftChars="0" w:firstLine="0" w:firstLineChars="0"/>
              <w:jc w:val="center"/>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06" w:type="pct"/>
            <w:tcBorders>
              <w:top w:val="single" w:color="auto" w:sz="4" w:space="0"/>
              <w:left w:val="single" w:color="auto" w:sz="4" w:space="0"/>
              <w:bottom w:val="single" w:color="auto" w:sz="4" w:space="0"/>
              <w:right w:val="single" w:color="auto" w:sz="4" w:space="0"/>
            </w:tcBorders>
            <w:vAlign w:val="center"/>
          </w:tcPr>
          <w:p w14:paraId="586A74AB">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left w:val="single" w:color="auto" w:sz="4" w:space="0"/>
              <w:bottom w:val="single" w:color="auto" w:sz="4" w:space="0"/>
              <w:right w:val="single" w:color="auto" w:sz="4" w:space="0"/>
            </w:tcBorders>
            <w:vAlign w:val="center"/>
          </w:tcPr>
          <w:p w14:paraId="0F159B4E">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left w:val="single" w:color="auto" w:sz="4" w:space="0"/>
              <w:bottom w:val="single" w:color="auto" w:sz="4" w:space="0"/>
              <w:right w:val="single" w:color="auto" w:sz="4" w:space="0"/>
            </w:tcBorders>
            <w:vAlign w:val="center"/>
          </w:tcPr>
          <w:p w14:paraId="00F87E05">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left w:val="single" w:color="auto" w:sz="4" w:space="0"/>
              <w:bottom w:val="single" w:color="auto" w:sz="4" w:space="0"/>
              <w:right w:val="single" w:color="auto" w:sz="4" w:space="0"/>
            </w:tcBorders>
            <w:vAlign w:val="center"/>
          </w:tcPr>
          <w:p w14:paraId="26763DA2">
            <w:pPr>
              <w:widowControl/>
              <w:snapToGrid w:val="0"/>
              <w:rPr>
                <w:rFonts w:hint="eastAsia" w:asciiTheme="minorEastAsia" w:hAnsiTheme="minorEastAsia" w:eastAsiaTheme="minorEastAsia" w:cstheme="minorEastAsia"/>
                <w:bCs/>
                <w:szCs w:val="21"/>
              </w:rPr>
            </w:pPr>
          </w:p>
        </w:tc>
      </w:tr>
      <w:tr w14:paraId="7D7F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745F98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696F08F8">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06" w:type="pct"/>
            <w:tcBorders>
              <w:top w:val="single" w:color="auto" w:sz="4" w:space="0"/>
              <w:left w:val="single" w:color="auto" w:sz="4" w:space="0"/>
              <w:bottom w:val="single" w:color="auto" w:sz="4" w:space="0"/>
              <w:right w:val="single" w:color="auto" w:sz="4" w:space="0"/>
            </w:tcBorders>
            <w:vAlign w:val="center"/>
          </w:tcPr>
          <w:p w14:paraId="64953DB3">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left w:val="single" w:color="auto" w:sz="4" w:space="0"/>
              <w:bottom w:val="single" w:color="auto" w:sz="4" w:space="0"/>
              <w:right w:val="single" w:color="auto" w:sz="4" w:space="0"/>
            </w:tcBorders>
            <w:vAlign w:val="center"/>
          </w:tcPr>
          <w:p w14:paraId="6B96B8BB">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left w:val="single" w:color="auto" w:sz="4" w:space="0"/>
              <w:bottom w:val="single" w:color="auto" w:sz="4" w:space="0"/>
              <w:right w:val="single" w:color="auto" w:sz="4" w:space="0"/>
            </w:tcBorders>
            <w:vAlign w:val="center"/>
          </w:tcPr>
          <w:p w14:paraId="7AEFE0CC">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left w:val="single" w:color="auto" w:sz="4" w:space="0"/>
              <w:bottom w:val="single" w:color="auto" w:sz="4" w:space="0"/>
              <w:right w:val="single" w:color="auto" w:sz="4" w:space="0"/>
            </w:tcBorders>
            <w:vAlign w:val="center"/>
          </w:tcPr>
          <w:p w14:paraId="722B03AB">
            <w:pPr>
              <w:widowControl/>
              <w:snapToGrid w:val="0"/>
              <w:rPr>
                <w:rFonts w:hint="eastAsia" w:asciiTheme="minorEastAsia" w:hAnsiTheme="minorEastAsia" w:eastAsiaTheme="minorEastAsia" w:cstheme="minorEastAsia"/>
                <w:bCs/>
                <w:szCs w:val="21"/>
              </w:rPr>
            </w:pPr>
          </w:p>
        </w:tc>
      </w:tr>
      <w:tr w14:paraId="086E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9" w:type="pct"/>
            <w:tcBorders>
              <w:top w:val="single" w:color="auto" w:sz="4" w:space="0"/>
            </w:tcBorders>
            <w:vAlign w:val="center"/>
          </w:tcPr>
          <w:p w14:paraId="7A5BCA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165" w:type="pct"/>
            <w:gridSpan w:val="2"/>
            <w:tcBorders>
              <w:top w:val="single" w:color="auto" w:sz="4" w:space="0"/>
            </w:tcBorders>
            <w:vAlign w:val="center"/>
          </w:tcPr>
          <w:p w14:paraId="117D3893">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06" w:type="pct"/>
            <w:tcBorders>
              <w:top w:val="single" w:color="auto" w:sz="4" w:space="0"/>
            </w:tcBorders>
            <w:vAlign w:val="center"/>
          </w:tcPr>
          <w:p w14:paraId="131D6ACC">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tcBorders>
            <w:vAlign w:val="center"/>
          </w:tcPr>
          <w:p w14:paraId="67D8D313">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tcBorders>
            <w:vAlign w:val="center"/>
          </w:tcPr>
          <w:p w14:paraId="79EF0A43">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tcBorders>
            <w:vAlign w:val="center"/>
          </w:tcPr>
          <w:p w14:paraId="442A8DBD">
            <w:pPr>
              <w:widowControl/>
              <w:snapToGrid w:val="0"/>
              <w:rPr>
                <w:rFonts w:hint="eastAsia" w:asciiTheme="minorEastAsia" w:hAnsiTheme="minorEastAsia" w:eastAsiaTheme="minorEastAsia" w:cstheme="minorEastAsia"/>
                <w:bCs/>
                <w:szCs w:val="21"/>
              </w:rPr>
            </w:pPr>
          </w:p>
        </w:tc>
      </w:tr>
      <w:tr w14:paraId="305C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76CB05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165" w:type="pct"/>
            <w:gridSpan w:val="2"/>
            <w:vAlign w:val="center"/>
          </w:tcPr>
          <w:p w14:paraId="2C00F882">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06" w:type="pct"/>
            <w:vAlign w:val="center"/>
          </w:tcPr>
          <w:p w14:paraId="1E1FBD0F">
            <w:pPr>
              <w:widowControl/>
              <w:snapToGrid w:val="0"/>
              <w:rPr>
                <w:rFonts w:hint="eastAsia" w:asciiTheme="minorEastAsia" w:hAnsiTheme="minorEastAsia" w:eastAsiaTheme="minorEastAsia" w:cstheme="minorEastAsia"/>
                <w:bCs/>
                <w:szCs w:val="21"/>
              </w:rPr>
            </w:pPr>
          </w:p>
        </w:tc>
        <w:tc>
          <w:tcPr>
            <w:tcW w:w="1042" w:type="pct"/>
            <w:gridSpan w:val="2"/>
            <w:vAlign w:val="center"/>
          </w:tcPr>
          <w:p w14:paraId="6F632063">
            <w:pPr>
              <w:widowControl/>
              <w:snapToGrid w:val="0"/>
              <w:rPr>
                <w:rFonts w:hint="eastAsia" w:asciiTheme="minorEastAsia" w:hAnsiTheme="minorEastAsia" w:eastAsiaTheme="minorEastAsia" w:cstheme="minorEastAsia"/>
                <w:bCs/>
                <w:szCs w:val="21"/>
              </w:rPr>
            </w:pPr>
          </w:p>
        </w:tc>
        <w:tc>
          <w:tcPr>
            <w:tcW w:w="809" w:type="pct"/>
            <w:vAlign w:val="center"/>
          </w:tcPr>
          <w:p w14:paraId="19F9DC74">
            <w:pPr>
              <w:widowControl/>
              <w:snapToGrid w:val="0"/>
              <w:rPr>
                <w:rFonts w:hint="eastAsia" w:asciiTheme="minorEastAsia" w:hAnsiTheme="minorEastAsia" w:eastAsiaTheme="minorEastAsia" w:cstheme="minorEastAsia"/>
                <w:bCs/>
                <w:szCs w:val="21"/>
              </w:rPr>
            </w:pPr>
          </w:p>
        </w:tc>
        <w:tc>
          <w:tcPr>
            <w:tcW w:w="876" w:type="pct"/>
            <w:vAlign w:val="center"/>
          </w:tcPr>
          <w:p w14:paraId="03B8D2ED">
            <w:pPr>
              <w:widowControl/>
              <w:snapToGrid w:val="0"/>
              <w:rPr>
                <w:rFonts w:hint="eastAsia" w:asciiTheme="minorEastAsia" w:hAnsiTheme="minorEastAsia" w:eastAsiaTheme="minorEastAsia" w:cstheme="minorEastAsia"/>
                <w:bCs/>
                <w:szCs w:val="21"/>
              </w:rPr>
            </w:pPr>
          </w:p>
        </w:tc>
      </w:tr>
      <w:tr w14:paraId="7E0D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07903C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165" w:type="pct"/>
            <w:gridSpan w:val="2"/>
            <w:vAlign w:val="center"/>
          </w:tcPr>
          <w:p w14:paraId="522AB184">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06" w:type="pct"/>
            <w:vAlign w:val="center"/>
          </w:tcPr>
          <w:p w14:paraId="147F1168">
            <w:pPr>
              <w:widowControl/>
              <w:snapToGrid w:val="0"/>
              <w:rPr>
                <w:rFonts w:hint="eastAsia" w:asciiTheme="minorEastAsia" w:hAnsiTheme="minorEastAsia" w:eastAsiaTheme="minorEastAsia" w:cstheme="minorEastAsia"/>
                <w:bCs/>
                <w:szCs w:val="21"/>
              </w:rPr>
            </w:pPr>
          </w:p>
        </w:tc>
        <w:tc>
          <w:tcPr>
            <w:tcW w:w="1042" w:type="pct"/>
            <w:gridSpan w:val="2"/>
            <w:vAlign w:val="center"/>
          </w:tcPr>
          <w:p w14:paraId="58F258C1">
            <w:pPr>
              <w:widowControl/>
              <w:snapToGrid w:val="0"/>
              <w:rPr>
                <w:rFonts w:hint="eastAsia" w:asciiTheme="minorEastAsia" w:hAnsiTheme="minorEastAsia" w:eastAsiaTheme="minorEastAsia" w:cstheme="minorEastAsia"/>
                <w:bCs/>
                <w:szCs w:val="21"/>
              </w:rPr>
            </w:pPr>
          </w:p>
        </w:tc>
        <w:tc>
          <w:tcPr>
            <w:tcW w:w="809" w:type="pct"/>
            <w:vAlign w:val="center"/>
          </w:tcPr>
          <w:p w14:paraId="04061176">
            <w:pPr>
              <w:widowControl/>
              <w:snapToGrid w:val="0"/>
              <w:rPr>
                <w:rFonts w:hint="eastAsia" w:asciiTheme="minorEastAsia" w:hAnsiTheme="minorEastAsia" w:eastAsiaTheme="minorEastAsia" w:cstheme="minorEastAsia"/>
                <w:bCs/>
                <w:szCs w:val="21"/>
              </w:rPr>
            </w:pPr>
          </w:p>
        </w:tc>
        <w:tc>
          <w:tcPr>
            <w:tcW w:w="876" w:type="pct"/>
            <w:vAlign w:val="center"/>
          </w:tcPr>
          <w:p w14:paraId="087BBDD9">
            <w:pPr>
              <w:widowControl/>
              <w:snapToGrid w:val="0"/>
              <w:rPr>
                <w:rFonts w:hint="eastAsia" w:asciiTheme="minorEastAsia" w:hAnsiTheme="minorEastAsia" w:eastAsiaTheme="minorEastAsia" w:cstheme="minorEastAsia"/>
                <w:bCs/>
                <w:szCs w:val="21"/>
              </w:rPr>
            </w:pPr>
          </w:p>
        </w:tc>
      </w:tr>
      <w:tr w14:paraId="619D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7191D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1A34EC8E">
            <w:pPr>
              <w:pStyle w:val="9"/>
              <w:ind w:firstLine="72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4C5EE719">
            <w:pPr>
              <w:pStyle w:val="9"/>
              <w:ind w:firstLine="72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36CA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02AA1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val="0"/>
                <w:szCs w:val="21"/>
              </w:rPr>
              <w:t>投标（响应）供应商关联关系情况</w:t>
            </w:r>
          </w:p>
        </w:tc>
      </w:tr>
      <w:tr w14:paraId="15AB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99A99D1">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39FDE017">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14C05559">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365" w:type="pct"/>
            <w:gridSpan w:val="3"/>
            <w:tcBorders>
              <w:top w:val="single" w:color="auto" w:sz="4" w:space="0"/>
              <w:left w:val="single" w:color="auto" w:sz="4" w:space="0"/>
              <w:bottom w:val="single" w:color="auto" w:sz="4" w:space="0"/>
              <w:right w:val="single" w:color="auto" w:sz="4" w:space="0"/>
            </w:tcBorders>
            <w:vAlign w:val="center"/>
          </w:tcPr>
          <w:p w14:paraId="29BA1E0F">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46E3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4FDF3B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1B80137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0310C7FF">
            <w:pPr>
              <w:widowControl/>
              <w:snapToGrid w:val="0"/>
              <w:rPr>
                <w:rFonts w:hint="eastAsia" w:asciiTheme="minorEastAsia" w:hAnsiTheme="minorEastAsia" w:eastAsiaTheme="minorEastAsia" w:cstheme="minorEastAsia"/>
                <w:bCs/>
                <w:szCs w:val="21"/>
              </w:rPr>
            </w:pPr>
          </w:p>
        </w:tc>
        <w:tc>
          <w:tcPr>
            <w:tcW w:w="2365" w:type="pct"/>
            <w:gridSpan w:val="3"/>
            <w:tcBorders>
              <w:top w:val="single" w:color="auto" w:sz="4" w:space="0"/>
              <w:left w:val="single" w:color="auto" w:sz="4" w:space="0"/>
              <w:bottom w:val="single" w:color="auto" w:sz="4" w:space="0"/>
              <w:right w:val="single" w:color="auto" w:sz="4" w:space="0"/>
            </w:tcBorders>
            <w:vAlign w:val="center"/>
          </w:tcPr>
          <w:p w14:paraId="7948B2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795BA52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209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4880B3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0A8CA234">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3F6522F5">
            <w:pPr>
              <w:widowControl/>
              <w:snapToGrid w:val="0"/>
              <w:rPr>
                <w:rFonts w:hint="eastAsia" w:asciiTheme="minorEastAsia" w:hAnsiTheme="minorEastAsia" w:eastAsiaTheme="minorEastAsia" w:cstheme="minorEastAsia"/>
                <w:bCs/>
                <w:szCs w:val="21"/>
              </w:rPr>
            </w:pPr>
          </w:p>
        </w:tc>
        <w:tc>
          <w:tcPr>
            <w:tcW w:w="2365" w:type="pct"/>
            <w:gridSpan w:val="3"/>
            <w:tcBorders>
              <w:top w:val="single" w:color="auto" w:sz="4" w:space="0"/>
              <w:left w:val="single" w:color="auto" w:sz="4" w:space="0"/>
              <w:bottom w:val="single" w:color="auto" w:sz="4" w:space="0"/>
              <w:right w:val="single" w:color="auto" w:sz="4" w:space="0"/>
            </w:tcBorders>
            <w:vAlign w:val="center"/>
          </w:tcPr>
          <w:p w14:paraId="737759EB">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AE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8ED089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4446223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3342D528">
            <w:pPr>
              <w:pStyle w:val="9"/>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DD0FE27">
      <w:pPr>
        <w:pStyle w:val="10"/>
        <w:ind w:firstLine="480"/>
        <w:rPr>
          <w:rFonts w:hint="eastAsia" w:asciiTheme="minorEastAsia" w:hAnsiTheme="minorEastAsia" w:eastAsiaTheme="minorEastAsia" w:cstheme="minorEastAsia"/>
        </w:rPr>
      </w:pPr>
    </w:p>
    <w:p w14:paraId="1B37B1B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543B35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59A960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1E500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099B1FA">
      <w:pPr>
        <w:widowControl/>
        <w:snapToGrid w:val="0"/>
        <w:rPr>
          <w:rFonts w:hint="eastAsia" w:asciiTheme="minorEastAsia" w:hAnsiTheme="minorEastAsia" w:eastAsiaTheme="minorEastAsia" w:cstheme="minorEastAsia"/>
          <w:bCs/>
          <w:szCs w:val="21"/>
        </w:rPr>
      </w:pPr>
    </w:p>
    <w:p w14:paraId="54D666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78E86E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5B787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7AC8F3A">
      <w:pPr>
        <w:widowControl/>
        <w:snapToGrid w:val="0"/>
        <w:rPr>
          <w:rFonts w:hint="eastAsia" w:asciiTheme="minorEastAsia" w:hAnsiTheme="minorEastAsia" w:eastAsiaTheme="minorEastAsia" w:cstheme="minorEastAsia"/>
          <w:bCs/>
          <w:szCs w:val="21"/>
        </w:rPr>
      </w:pPr>
    </w:p>
    <w:p w14:paraId="4A206E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5A139C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C8348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F5210B3">
      <w:pPr>
        <w:widowControl/>
        <w:snapToGrid w:val="0"/>
        <w:rPr>
          <w:rFonts w:hint="eastAsia" w:asciiTheme="minorEastAsia" w:hAnsiTheme="minorEastAsia" w:eastAsiaTheme="minorEastAsia" w:cstheme="minorEastAsia"/>
          <w:bCs/>
          <w:szCs w:val="21"/>
        </w:rPr>
      </w:pPr>
    </w:p>
    <w:p w14:paraId="0FF9495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6244A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67440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94F135">
      <w:pPr>
        <w:widowControl/>
        <w:snapToGrid w:val="0"/>
        <w:rPr>
          <w:rFonts w:hint="eastAsia" w:asciiTheme="minorEastAsia" w:hAnsiTheme="minorEastAsia" w:eastAsiaTheme="minorEastAsia" w:cstheme="minorEastAsia"/>
          <w:bCs/>
          <w:szCs w:val="21"/>
        </w:rPr>
      </w:pPr>
    </w:p>
    <w:p w14:paraId="223197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23F3D26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7C73AB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1325D09">
      <w:pPr>
        <w:widowControl/>
        <w:snapToGrid w:val="0"/>
        <w:rPr>
          <w:rFonts w:hint="eastAsia" w:asciiTheme="minorEastAsia" w:hAnsiTheme="minorEastAsia" w:eastAsiaTheme="minorEastAsia" w:cstheme="minorEastAsia"/>
          <w:bCs/>
          <w:szCs w:val="21"/>
        </w:rPr>
      </w:pPr>
    </w:p>
    <w:p w14:paraId="677228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5088300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F1A37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AE6E074">
      <w:pPr>
        <w:pStyle w:val="9"/>
        <w:widowControl/>
        <w:rPr>
          <w:rFonts w:hint="eastAsia" w:asciiTheme="minorEastAsia" w:hAnsiTheme="minorEastAsia" w:eastAsiaTheme="minorEastAsia" w:cstheme="minorEastAsia"/>
          <w:szCs w:val="21"/>
        </w:rPr>
      </w:pPr>
    </w:p>
    <w:p w14:paraId="3F90B2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391BF9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4B51B8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ABDA33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EDDC7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6020145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1680E74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722E866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39C25E5">
      <w:pPr>
        <w:jc w:val="left"/>
        <w:rPr>
          <w:rFonts w:hint="eastAsia" w:asciiTheme="minorEastAsia" w:hAnsiTheme="minorEastAsia" w:eastAsiaTheme="minorEastAsia" w:cstheme="minorEastAsia"/>
          <w:szCs w:val="21"/>
        </w:rPr>
      </w:pPr>
    </w:p>
    <w:p w14:paraId="5D6D49B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150AC01D">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w:t>
      </w:r>
      <w:r>
        <w:rPr>
          <w:rFonts w:hint="eastAsia" w:cstheme="minorEastAsia"/>
          <w:bCs/>
          <w:szCs w:val="21"/>
          <w:lang w:eastAsia="zh-CN"/>
        </w:rPr>
        <w:t>深圳</w:t>
      </w:r>
      <w:r>
        <w:rPr>
          <w:rFonts w:hint="eastAsia" w:cstheme="minorEastAsia"/>
          <w:bCs/>
          <w:szCs w:val="21"/>
          <w:lang w:val="en-US" w:eastAsia="zh-CN"/>
        </w:rPr>
        <w:t>市新华</w:t>
      </w:r>
      <w:r>
        <w:rPr>
          <w:rFonts w:hint="eastAsia" w:cstheme="minorEastAsia"/>
          <w:bCs/>
          <w:szCs w:val="21"/>
          <w:lang w:eastAsia="zh-CN"/>
        </w:rPr>
        <w:t>医院</w:t>
      </w:r>
    </w:p>
    <w:p w14:paraId="568A1612">
      <w:pPr>
        <w:widowControl/>
        <w:snapToGrid w:val="0"/>
        <w:ind w:firstLine="48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cstheme="minorEastAsia"/>
          <w:bCs/>
          <w:szCs w:val="21"/>
          <w:u w:val="single"/>
          <w:lang w:val="en-US" w:eastAsia="zh-CN"/>
        </w:rPr>
        <w:t>深圳市新华医院饮用水</w:t>
      </w:r>
      <w:r>
        <w:rPr>
          <w:rFonts w:hint="eastAsia" w:asciiTheme="minorEastAsia" w:hAnsiTheme="minorEastAsia" w:eastAsiaTheme="minorEastAsia" w:cstheme="minorEastAsia"/>
          <w:bCs/>
          <w:szCs w:val="21"/>
          <w:u w:val="single"/>
        </w:rPr>
        <w:t>项目</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并作出如下承诺：</w:t>
      </w:r>
    </w:p>
    <w:p w14:paraId="5D4AC15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2EFBE10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7598690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6DB94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F80F8BB">
      <w:pPr>
        <w:widowControl/>
        <w:snapToGrid w:val="0"/>
        <w:ind w:firstLine="384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E54071B">
      <w:pPr>
        <w:widowControl/>
        <w:snapToGrid w:val="0"/>
        <w:rPr>
          <w:rFonts w:hint="eastAsia" w:asciiTheme="minorEastAsia" w:hAnsiTheme="minorEastAsia" w:eastAsiaTheme="minorEastAsia" w:cstheme="minorEastAsia"/>
          <w:bCs/>
          <w:szCs w:val="21"/>
        </w:rPr>
      </w:pPr>
    </w:p>
    <w:p w14:paraId="27497E33">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highlight w:val="none"/>
        </w:rPr>
        <w:t>注：</w:t>
      </w:r>
      <w:r>
        <w:rPr>
          <w:rFonts w:hint="eastAsia" w:cstheme="minorEastAsia"/>
          <w:bCs/>
          <w:szCs w:val="21"/>
          <w:highlight w:val="none"/>
          <w:lang w:val="en-US" w:eastAsia="zh-CN"/>
        </w:rPr>
        <w:t>采购人</w:t>
      </w:r>
      <w:r>
        <w:rPr>
          <w:rFonts w:hint="eastAsia" w:asciiTheme="minorEastAsia" w:hAnsiTheme="minorEastAsia" w:eastAsiaTheme="minorEastAsia" w:cstheme="minorEastAsia"/>
          <w:bCs/>
          <w:szCs w:val="21"/>
          <w:highlight w:val="none"/>
        </w:rPr>
        <w:t>将于截标当日同步通过上述网站进行查询，查询结果与供应商填报信息不一致的，以</w:t>
      </w:r>
      <w:r>
        <w:rPr>
          <w:rFonts w:hint="eastAsia" w:cstheme="minorEastAsia"/>
          <w:bCs/>
          <w:szCs w:val="21"/>
          <w:highlight w:val="none"/>
          <w:lang w:val="en-US" w:eastAsia="zh-CN"/>
        </w:rPr>
        <w:t>采购人</w:t>
      </w:r>
      <w:r>
        <w:rPr>
          <w:rFonts w:hint="eastAsia" w:asciiTheme="minorEastAsia" w:hAnsiTheme="minorEastAsia" w:eastAsiaTheme="minorEastAsia" w:cstheme="minorEastAsia"/>
          <w:bCs/>
          <w:szCs w:val="21"/>
          <w:highlight w:val="none"/>
        </w:rPr>
        <w:t>于截标当日的查询结果为准。</w:t>
      </w:r>
    </w:p>
    <w:p w14:paraId="39176B2D">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3D521BE">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3688BDC">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60FA97FC">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7EF74FB9">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46F0C655">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108DE4DD">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cstheme="minorEastAsia"/>
          <w:u w:val="single"/>
          <w:lang w:val="en-US" w:eastAsia="zh-CN"/>
        </w:rPr>
        <w:t xml:space="preserve">  </w:t>
      </w:r>
      <w:r>
        <w:rPr>
          <w:rFonts w:hint="eastAsia" w:asciiTheme="minorEastAsia" w:hAnsiTheme="minorEastAsia" w:eastAsiaTheme="minorEastAsia" w:cstheme="minorEastAsia"/>
          <w:u w:val="single"/>
          <w:lang w:eastAsia="zh-CN"/>
        </w:rPr>
        <w:t>项目</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w:t>
      </w:r>
      <w:r>
        <w:rPr>
          <w:rFonts w:hint="eastAsia" w:cstheme="minorEastAsia"/>
          <w:u w:val="single"/>
          <w:lang w:val="en-US" w:eastAsia="zh-C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2CB665A5">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3405564">
      <w:pPr>
        <w:ind w:firstLine="480" w:firstLineChars="200"/>
        <w:rPr>
          <w:rFonts w:hint="eastAsia" w:asciiTheme="minorEastAsia" w:hAnsiTheme="minorEastAsia" w:eastAsiaTheme="minorEastAsia" w:cstheme="minorEastAsia"/>
        </w:rPr>
      </w:pPr>
    </w:p>
    <w:p w14:paraId="4185F347">
      <w:pPr>
        <w:snapToGrid w:val="0"/>
        <w:rPr>
          <w:rFonts w:hint="eastAsia" w:asciiTheme="minorEastAsia" w:hAnsiTheme="minorEastAsia" w:eastAsiaTheme="minorEastAsia" w:cstheme="minorEastAsia"/>
          <w:szCs w:val="21"/>
        </w:rPr>
      </w:pPr>
    </w:p>
    <w:p w14:paraId="3A6C00C8">
      <w:pPr>
        <w:snapToGrid w:val="0"/>
        <w:ind w:firstLine="5640"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3A05DED9">
      <w:pPr>
        <w:snapToGrid w:val="0"/>
        <w:jc w:val="righ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9008F04">
      <w:pPr>
        <w:pStyle w:val="10"/>
        <w:ind w:firstLine="0" w:firstLineChars="0"/>
        <w:rPr>
          <w:rFonts w:hint="eastAsia" w:asciiTheme="minorEastAsia" w:hAnsiTheme="minorEastAsia" w:eastAsiaTheme="minorEastAsia" w:cstheme="minorEastAsia"/>
          <w:b/>
          <w:bCs/>
          <w:sz w:val="22"/>
          <w:szCs w:val="20"/>
        </w:rPr>
      </w:pPr>
    </w:p>
    <w:p w14:paraId="559EB437">
      <w:pPr>
        <w:ind w:firstLine="480" w:firstLineChars="200"/>
        <w:rPr>
          <w:rFonts w:hint="eastAsia" w:asciiTheme="minorEastAsia" w:hAnsiTheme="minorEastAsia" w:eastAsiaTheme="minorEastAsia" w:cstheme="minorEastAsia"/>
          <w:szCs w:val="21"/>
        </w:rPr>
      </w:pPr>
    </w:p>
    <w:p w14:paraId="20A47E34">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953ED0F">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1A97AB9">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711F81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D40ECB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3F502E4C">
      <w:pPr>
        <w:pStyle w:val="10"/>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5DF42714">
      <w:pPr>
        <w:pStyle w:val="9"/>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35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C44532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76EA90A6">
            <w:pPr>
              <w:pStyle w:val="10"/>
              <w:spacing w:line="240" w:lineRule="auto"/>
              <w:ind w:firstLine="480"/>
              <w:jc w:val="center"/>
              <w:rPr>
                <w:rFonts w:hint="eastAsia" w:asciiTheme="minorEastAsia" w:hAnsiTheme="minorEastAsia" w:eastAsiaTheme="minorEastAsia" w:cstheme="minorEastAsia"/>
              </w:rPr>
            </w:pPr>
          </w:p>
          <w:p w14:paraId="4DCDCBB3">
            <w:pPr>
              <w:pStyle w:val="11"/>
              <w:spacing w:line="240" w:lineRule="auto"/>
              <w:jc w:val="center"/>
              <w:rPr>
                <w:rFonts w:hint="eastAsia" w:asciiTheme="minorEastAsia" w:hAnsiTheme="minorEastAsia" w:eastAsiaTheme="minorEastAsia" w:cstheme="minorEastAsia"/>
              </w:rPr>
            </w:pPr>
          </w:p>
        </w:tc>
        <w:tc>
          <w:tcPr>
            <w:tcW w:w="4265" w:type="dxa"/>
          </w:tcPr>
          <w:p w14:paraId="710F6FD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486FB0">
            <w:pPr>
              <w:pStyle w:val="10"/>
              <w:spacing w:line="240" w:lineRule="auto"/>
              <w:ind w:firstLine="480"/>
              <w:jc w:val="center"/>
              <w:rPr>
                <w:rFonts w:hint="eastAsia" w:asciiTheme="minorEastAsia" w:hAnsiTheme="minorEastAsia" w:eastAsiaTheme="minorEastAsia" w:cstheme="minorEastAsia"/>
              </w:rPr>
            </w:pPr>
          </w:p>
          <w:p w14:paraId="17FE078B">
            <w:pPr>
              <w:pStyle w:val="11"/>
              <w:spacing w:line="240" w:lineRule="auto"/>
              <w:jc w:val="center"/>
              <w:rPr>
                <w:rFonts w:hint="eastAsia" w:asciiTheme="minorEastAsia" w:hAnsiTheme="minorEastAsia" w:eastAsiaTheme="minorEastAsia" w:cstheme="minorEastAsia"/>
              </w:rPr>
            </w:pPr>
          </w:p>
        </w:tc>
      </w:tr>
    </w:tbl>
    <w:p w14:paraId="19C18B29">
      <w:pPr>
        <w:snapToGrid w:val="0"/>
        <w:ind w:left="735" w:hanging="840" w:hangingChars="350"/>
        <w:rPr>
          <w:rFonts w:hint="eastAsia" w:asciiTheme="minorEastAsia" w:hAnsiTheme="minorEastAsia" w:eastAsiaTheme="minorEastAsia" w:cstheme="minorEastAsia"/>
          <w:bCs/>
          <w:szCs w:val="21"/>
        </w:rPr>
      </w:pPr>
    </w:p>
    <w:p w14:paraId="2D2B9BA3">
      <w:pPr>
        <w:ind w:firstLine="480" w:firstLineChars="200"/>
        <w:rPr>
          <w:rFonts w:hint="eastAsia" w:asciiTheme="minorEastAsia" w:hAnsiTheme="minorEastAsia" w:eastAsiaTheme="minorEastAsia" w:cstheme="minorEastAsia"/>
        </w:rPr>
      </w:pPr>
    </w:p>
    <w:p w14:paraId="7357317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FE536A">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01CD9927">
      <w:pPr>
        <w:ind w:firstLine="480" w:firstLineChars="200"/>
        <w:rPr>
          <w:rFonts w:hint="eastAsia" w:asciiTheme="minorEastAsia" w:hAnsiTheme="minorEastAsia" w:eastAsiaTheme="minorEastAsia" w:cstheme="minorEastAsia"/>
          <w:szCs w:val="21"/>
        </w:rPr>
      </w:pPr>
    </w:p>
    <w:p w14:paraId="61A6CB47">
      <w:pPr>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164891B8">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62BF3A78">
      <w:pPr>
        <w:rPr>
          <w:rFonts w:hint="eastAsia" w:asciiTheme="minorEastAsia" w:hAnsiTheme="minorEastAsia" w:eastAsiaTheme="minorEastAsia" w:cstheme="minorEastAsia"/>
          <w:szCs w:val="21"/>
        </w:rPr>
      </w:pPr>
    </w:p>
    <w:p w14:paraId="72031F14">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2D9AA99D">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1361DDF">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4FD921AF">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474C217E">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34C0768D">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5E52F2A4">
      <w:pPr>
        <w:ind w:firstLine="616" w:firstLineChars="257"/>
        <w:rPr>
          <w:rFonts w:hint="eastAsia" w:asciiTheme="minorEastAsia" w:hAnsiTheme="minorEastAsia" w:eastAsiaTheme="minorEastAsia" w:cstheme="minorEastAsia"/>
          <w:szCs w:val="21"/>
        </w:rPr>
      </w:pPr>
    </w:p>
    <w:p w14:paraId="1BD3E290">
      <w:pPr>
        <w:pStyle w:val="9"/>
        <w:ind w:firstLine="0"/>
        <w:rPr>
          <w:rFonts w:hint="eastAsia" w:asciiTheme="minorEastAsia" w:hAnsiTheme="minorEastAsia" w:eastAsiaTheme="minorEastAsia" w:cstheme="minorEastAsia"/>
          <w:szCs w:val="21"/>
        </w:rPr>
      </w:pPr>
    </w:p>
    <w:p w14:paraId="7868FD7E">
      <w:pPr>
        <w:pStyle w:val="9"/>
        <w:ind w:firstLine="0"/>
        <w:rPr>
          <w:rFonts w:hint="eastAsia" w:asciiTheme="minorEastAsia" w:hAnsiTheme="minorEastAsia" w:eastAsiaTheme="minorEastAsia" w:cstheme="minorEastAsia"/>
          <w:szCs w:val="21"/>
        </w:rPr>
      </w:pPr>
    </w:p>
    <w:p w14:paraId="6D45F313">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DCE6E14">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1A7CCD41">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AAC1E82">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A4F3146">
      <w:pPr>
        <w:pStyle w:val="9"/>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26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B13D47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3C63B3E">
            <w:pPr>
              <w:pStyle w:val="10"/>
              <w:spacing w:line="240" w:lineRule="auto"/>
              <w:ind w:firstLine="480"/>
              <w:jc w:val="center"/>
              <w:rPr>
                <w:rFonts w:hint="eastAsia" w:asciiTheme="minorEastAsia" w:hAnsiTheme="minorEastAsia" w:eastAsiaTheme="minorEastAsia" w:cstheme="minorEastAsia"/>
              </w:rPr>
            </w:pPr>
          </w:p>
          <w:p w14:paraId="3FA1943C">
            <w:pPr>
              <w:pStyle w:val="11"/>
              <w:spacing w:line="240" w:lineRule="auto"/>
              <w:jc w:val="center"/>
              <w:rPr>
                <w:rFonts w:hint="eastAsia" w:asciiTheme="minorEastAsia" w:hAnsiTheme="minorEastAsia" w:eastAsiaTheme="minorEastAsia" w:cstheme="minorEastAsia"/>
              </w:rPr>
            </w:pPr>
          </w:p>
        </w:tc>
        <w:tc>
          <w:tcPr>
            <w:tcW w:w="4265" w:type="dxa"/>
          </w:tcPr>
          <w:p w14:paraId="7446B68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046442B0">
            <w:pPr>
              <w:pStyle w:val="10"/>
              <w:spacing w:line="240" w:lineRule="auto"/>
              <w:ind w:firstLine="480"/>
              <w:jc w:val="center"/>
              <w:rPr>
                <w:rFonts w:hint="eastAsia" w:asciiTheme="minorEastAsia" w:hAnsiTheme="minorEastAsia" w:eastAsiaTheme="minorEastAsia" w:cstheme="minorEastAsia"/>
              </w:rPr>
            </w:pPr>
          </w:p>
          <w:p w14:paraId="65D855B3">
            <w:pPr>
              <w:pStyle w:val="11"/>
              <w:spacing w:line="240" w:lineRule="auto"/>
              <w:jc w:val="center"/>
              <w:rPr>
                <w:rFonts w:hint="eastAsia" w:asciiTheme="minorEastAsia" w:hAnsiTheme="minorEastAsia" w:eastAsiaTheme="minorEastAsia" w:cstheme="minorEastAsia"/>
              </w:rPr>
            </w:pPr>
          </w:p>
        </w:tc>
      </w:tr>
    </w:tbl>
    <w:p w14:paraId="621594A1">
      <w:pPr>
        <w:rPr>
          <w:rFonts w:hint="eastAsia" w:asciiTheme="minorEastAsia" w:hAnsiTheme="minorEastAsia" w:eastAsiaTheme="minorEastAsia" w:cstheme="minorEastAsia"/>
        </w:rPr>
      </w:pPr>
    </w:p>
    <w:p w14:paraId="4827C56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3693648">
      <w:pPr>
        <w:pStyle w:val="39"/>
        <w:ind w:firstLine="602"/>
        <w:jc w:val="center"/>
        <w:outlineLvl w:val="1"/>
        <w:rPr>
          <w:rFonts w:hint="eastAsia" w:asciiTheme="minorEastAsia" w:hAnsiTheme="minorEastAsia" w:eastAsiaTheme="minorEastAsia" w:cstheme="minorEastAsia"/>
          <w:b/>
          <w:sz w:val="30"/>
          <w:szCs w:val="30"/>
        </w:rPr>
      </w:pPr>
      <w:bookmarkStart w:id="5" w:name="_Toc3701"/>
      <w:bookmarkStart w:id="6"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实质性</w:t>
      </w:r>
      <w:r>
        <w:rPr>
          <w:rFonts w:hint="eastAsia" w:asciiTheme="minorEastAsia" w:hAnsiTheme="minorEastAsia" w:eastAsiaTheme="minorEastAsia" w:cstheme="minorEastAsia"/>
          <w:b/>
          <w:sz w:val="30"/>
          <w:szCs w:val="30"/>
        </w:rPr>
        <w:t>条款响应情况表</w:t>
      </w:r>
      <w:bookmarkEnd w:id="5"/>
      <w:bookmarkEnd w:id="6"/>
    </w:p>
    <w:tbl>
      <w:tblPr>
        <w:tblStyle w:val="21"/>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961"/>
        <w:gridCol w:w="1895"/>
        <w:gridCol w:w="1750"/>
        <w:gridCol w:w="1623"/>
      </w:tblGrid>
      <w:tr w14:paraId="4DD9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auto"/>
            <w:vAlign w:val="center"/>
          </w:tcPr>
          <w:p w14:paraId="14EEB7E4">
            <w:pPr>
              <w:ind w:left="0" w:leftChars="0" w:firstLine="0" w:firstLineChars="0"/>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961" w:type="dxa"/>
            <w:shd w:val="clear" w:color="auto" w:fill="auto"/>
            <w:vAlign w:val="center"/>
          </w:tcPr>
          <w:p w14:paraId="797A86A7">
            <w:pPr>
              <w:adjustRightInd w:val="0"/>
              <w:snapToGrid w:val="0"/>
              <w:ind w:left="0" w:leftChars="0" w:right="-84" w:rightChars="-35" w:firstLine="0" w:firstLineChars="0"/>
              <w:jc w:val="center"/>
              <w:rPr>
                <w:rFonts w:asciiTheme="minorEastAsia" w:hAnsiTheme="minorEastAsia" w:eastAsiaTheme="minorEastAsia"/>
                <w:color w:val="auto"/>
                <w:szCs w:val="21"/>
                <w:highlight w:val="none"/>
              </w:rPr>
            </w:pPr>
            <w:r>
              <w:rPr>
                <w:rFonts w:hint="eastAsia" w:ascii="宋体" w:hAnsi="宋体"/>
                <w:color w:val="auto"/>
                <w:highlight w:val="none"/>
              </w:rPr>
              <w:t>招标文件条款描述</w:t>
            </w:r>
          </w:p>
        </w:tc>
        <w:tc>
          <w:tcPr>
            <w:tcW w:w="1895" w:type="dxa"/>
            <w:shd w:val="clear" w:color="auto" w:fill="auto"/>
            <w:vAlign w:val="center"/>
          </w:tcPr>
          <w:p w14:paraId="4CEED68F">
            <w:pPr>
              <w:adjustRightInd w:val="0"/>
              <w:snapToGrid w:val="0"/>
              <w:ind w:left="0" w:leftChars="0" w:right="-84" w:rightChars="-35" w:firstLine="0" w:firstLineChars="0"/>
              <w:jc w:val="both"/>
              <w:rPr>
                <w:rFonts w:asciiTheme="minorEastAsia" w:hAnsiTheme="minorEastAsia" w:eastAsiaTheme="minorEastAsia"/>
                <w:color w:val="auto"/>
                <w:szCs w:val="21"/>
                <w:highlight w:val="none"/>
              </w:rPr>
            </w:pPr>
            <w:r>
              <w:rPr>
                <w:rFonts w:hint="eastAsia" w:ascii="宋体" w:hAnsi="宋体"/>
                <w:color w:val="auto"/>
                <w:highlight w:val="none"/>
              </w:rPr>
              <w:t>投标人响应描述</w:t>
            </w:r>
          </w:p>
        </w:tc>
        <w:tc>
          <w:tcPr>
            <w:tcW w:w="1750" w:type="dxa"/>
            <w:shd w:val="clear" w:color="auto" w:fill="auto"/>
            <w:vAlign w:val="center"/>
          </w:tcPr>
          <w:p w14:paraId="7B327C99">
            <w:pPr>
              <w:adjustRightInd w:val="0"/>
              <w:snapToGrid w:val="0"/>
              <w:ind w:left="0" w:leftChars="0" w:right="-84" w:rightChars="-35" w:firstLine="0" w:firstLineChars="0"/>
              <w:jc w:val="both"/>
              <w:rPr>
                <w:rFonts w:asciiTheme="minorEastAsia" w:hAnsiTheme="minorEastAsia" w:eastAsiaTheme="minorEastAsia"/>
                <w:color w:val="auto"/>
                <w:szCs w:val="21"/>
                <w:highlight w:val="none"/>
              </w:rPr>
            </w:pPr>
            <w:r>
              <w:rPr>
                <w:rFonts w:hint="eastAsia" w:ascii="宋体" w:hAnsi="宋体"/>
                <w:color w:val="auto"/>
                <w:highlight w:val="none"/>
              </w:rPr>
              <w:t>偏离情况说明</w:t>
            </w:r>
            <w:r>
              <w:rPr>
                <w:rFonts w:hint="eastAsia" w:ascii="宋体" w:hAnsi="宋体"/>
                <w:b/>
                <w:color w:val="auto"/>
                <w:highlight w:val="none"/>
              </w:rPr>
              <w:t>（</w:t>
            </w:r>
            <w:r>
              <w:rPr>
                <w:rFonts w:hint="eastAsia"/>
                <w:b/>
                <w:color w:val="auto"/>
                <w:highlight w:val="none"/>
              </w:rPr>
              <w:t>正偏离/</w:t>
            </w:r>
            <w:r>
              <w:rPr>
                <w:rFonts w:hint="eastAsia"/>
                <w:b/>
                <w:color w:val="auto"/>
                <w:highlight w:val="none"/>
                <w:lang w:val="en-US" w:eastAsia="zh-CN"/>
              </w:rPr>
              <w:t>无偏离</w:t>
            </w:r>
            <w:r>
              <w:rPr>
                <w:rFonts w:hint="eastAsia"/>
                <w:b/>
                <w:color w:val="auto"/>
                <w:highlight w:val="none"/>
              </w:rPr>
              <w:t>/负偏离</w:t>
            </w:r>
            <w:r>
              <w:rPr>
                <w:rFonts w:hint="eastAsia" w:ascii="宋体" w:hAnsi="宋体"/>
                <w:b/>
                <w:color w:val="auto"/>
                <w:highlight w:val="none"/>
              </w:rPr>
              <w:t>）</w:t>
            </w:r>
          </w:p>
        </w:tc>
        <w:tc>
          <w:tcPr>
            <w:tcW w:w="1623" w:type="dxa"/>
            <w:shd w:val="clear" w:color="auto" w:fill="auto"/>
            <w:vAlign w:val="center"/>
          </w:tcPr>
          <w:p w14:paraId="6B1679DE">
            <w:pPr>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14:paraId="5E0B1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14D156D8">
            <w:pPr>
              <w:ind w:left="0" w:leftChars="0" w:firstLine="0" w:firstLineChars="0"/>
              <w:rPr>
                <w:rFonts w:asciiTheme="minorEastAsia" w:hAnsiTheme="minorEastAsia"/>
                <w:color w:val="auto"/>
                <w:szCs w:val="21"/>
                <w:highlight w:val="none"/>
              </w:rPr>
            </w:pPr>
            <w:r>
              <w:rPr>
                <w:rFonts w:hint="eastAsia"/>
                <w:b/>
                <w:bCs/>
                <w:color w:val="FF0000"/>
                <w:highlight w:val="none"/>
              </w:rPr>
              <w:t>带“</w:t>
            </w:r>
            <w:r>
              <w:rPr>
                <w:rFonts w:hint="eastAsia" w:ascii="宋体"/>
                <w:b/>
                <w:bCs/>
                <w:color w:val="FF0000"/>
                <w:szCs w:val="20"/>
                <w:highlight w:val="none"/>
              </w:rPr>
              <w:t>★</w:t>
            </w:r>
            <w:r>
              <w:rPr>
                <w:rFonts w:hint="eastAsia"/>
                <w:b/>
                <w:bCs/>
                <w:color w:val="FF0000"/>
                <w:highlight w:val="none"/>
              </w:rPr>
              <w:t>”的</w:t>
            </w:r>
            <w:r>
              <w:rPr>
                <w:rFonts w:hint="eastAsia" w:ascii="宋体" w:hAnsi="宋体"/>
                <w:b/>
                <w:bCs/>
                <w:color w:val="FF0000"/>
                <w:highlight w:val="none"/>
              </w:rPr>
              <w:t>实质性条款（</w:t>
            </w:r>
            <w:r>
              <w:rPr>
                <w:rFonts w:hint="eastAsia" w:asciiTheme="minorEastAsia" w:hAnsiTheme="minorEastAsia" w:eastAsiaTheme="minorEastAsia"/>
                <w:b/>
                <w:bCs/>
                <w:color w:val="FF0000"/>
                <w:szCs w:val="21"/>
                <w:highlight w:val="none"/>
              </w:rPr>
              <w:t>有任何一条负偏离则导致无效投标</w:t>
            </w:r>
            <w:r>
              <w:rPr>
                <w:rFonts w:hint="eastAsia" w:ascii="宋体" w:hAnsi="宋体"/>
                <w:b/>
                <w:bCs/>
                <w:color w:val="FF0000"/>
                <w:highlight w:val="none"/>
              </w:rPr>
              <w:t>）</w:t>
            </w:r>
          </w:p>
        </w:tc>
      </w:tr>
      <w:tr w14:paraId="2160B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BC13A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961" w:type="dxa"/>
            <w:vAlign w:val="center"/>
          </w:tcPr>
          <w:p w14:paraId="57602EA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5870B09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1.★水质须符合国家标准《食品安全国家标准食品中污染物限量》（GB 2762-2022），在此基础上符合国家标准《食品安全国家标准包装饮用水》（GB 19298-2014）或《饮用天然矿泉水》（GB 8537-2018）。若检测结果不能满足现行的标准，中标人需负全部责任，采购人有权解除合同。</w:t>
            </w:r>
          </w:p>
        </w:tc>
        <w:tc>
          <w:tcPr>
            <w:tcW w:w="1895" w:type="dxa"/>
            <w:vAlign w:val="center"/>
          </w:tcPr>
          <w:p w14:paraId="614FD56F">
            <w:pPr>
              <w:rPr>
                <w:rFonts w:asciiTheme="minorEastAsia" w:hAnsiTheme="minorEastAsia" w:eastAsiaTheme="minorEastAsia"/>
                <w:color w:val="auto"/>
                <w:szCs w:val="21"/>
                <w:highlight w:val="none"/>
              </w:rPr>
            </w:pPr>
          </w:p>
        </w:tc>
        <w:tc>
          <w:tcPr>
            <w:tcW w:w="1750" w:type="dxa"/>
            <w:vAlign w:val="center"/>
          </w:tcPr>
          <w:p w14:paraId="38646503">
            <w:pPr>
              <w:rPr>
                <w:rFonts w:asciiTheme="minorEastAsia" w:hAnsiTheme="minorEastAsia" w:eastAsiaTheme="minorEastAsia"/>
                <w:color w:val="auto"/>
                <w:szCs w:val="21"/>
                <w:highlight w:val="none"/>
              </w:rPr>
            </w:pPr>
          </w:p>
        </w:tc>
        <w:tc>
          <w:tcPr>
            <w:tcW w:w="1623" w:type="dxa"/>
            <w:vAlign w:val="center"/>
          </w:tcPr>
          <w:p w14:paraId="03829AF0">
            <w:pPr>
              <w:rPr>
                <w:rFonts w:asciiTheme="minorEastAsia" w:hAnsiTheme="minorEastAsia" w:eastAsiaTheme="minorEastAsia"/>
                <w:color w:val="auto"/>
                <w:szCs w:val="21"/>
                <w:highlight w:val="none"/>
              </w:rPr>
            </w:pPr>
          </w:p>
        </w:tc>
      </w:tr>
      <w:tr w14:paraId="21D4B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32B930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961" w:type="dxa"/>
            <w:vAlign w:val="center"/>
          </w:tcPr>
          <w:p w14:paraId="681C233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3DFE62C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2.★包装要求：包装必须密封完好，外表清洁无污迹，符合现行的国家标准、行业标准、地方标准或其他相关的标准规范。外包装必须有生产日期、保质期、生产厂家、生产地址、水源地、产品标准号（GB 8537）或（GB 19298）、食品生产许可证号（有SC标志认证）、产品配料、厂家联系方式等重要信息，内包装（瓶装包装）需加印医院名称和品牌logo。若有因运输过程造成的水桶渗漏中标人需及时更换处理并保障水品质。</w:t>
            </w:r>
          </w:p>
        </w:tc>
        <w:tc>
          <w:tcPr>
            <w:tcW w:w="1895" w:type="dxa"/>
            <w:vAlign w:val="center"/>
          </w:tcPr>
          <w:p w14:paraId="53128EEB">
            <w:pPr>
              <w:rPr>
                <w:rFonts w:asciiTheme="minorEastAsia" w:hAnsiTheme="minorEastAsia" w:eastAsiaTheme="minorEastAsia"/>
                <w:color w:val="auto"/>
                <w:szCs w:val="21"/>
                <w:highlight w:val="none"/>
              </w:rPr>
            </w:pPr>
          </w:p>
        </w:tc>
        <w:tc>
          <w:tcPr>
            <w:tcW w:w="1750" w:type="dxa"/>
            <w:vAlign w:val="center"/>
          </w:tcPr>
          <w:p w14:paraId="4ADE0842">
            <w:pPr>
              <w:rPr>
                <w:rFonts w:asciiTheme="minorEastAsia" w:hAnsiTheme="minorEastAsia" w:eastAsiaTheme="minorEastAsia"/>
                <w:color w:val="auto"/>
                <w:szCs w:val="21"/>
                <w:highlight w:val="none"/>
              </w:rPr>
            </w:pPr>
          </w:p>
        </w:tc>
        <w:tc>
          <w:tcPr>
            <w:tcW w:w="1623" w:type="dxa"/>
            <w:vAlign w:val="center"/>
          </w:tcPr>
          <w:p w14:paraId="562D3ECC">
            <w:pPr>
              <w:rPr>
                <w:rFonts w:asciiTheme="minorEastAsia" w:hAnsiTheme="minorEastAsia" w:eastAsiaTheme="minorEastAsia"/>
                <w:color w:val="auto"/>
                <w:szCs w:val="21"/>
                <w:highlight w:val="none"/>
              </w:rPr>
            </w:pPr>
          </w:p>
        </w:tc>
      </w:tr>
      <w:tr w14:paraId="5440C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42E6E97">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w:t>
            </w:r>
          </w:p>
        </w:tc>
        <w:tc>
          <w:tcPr>
            <w:tcW w:w="2961" w:type="dxa"/>
            <w:vAlign w:val="center"/>
          </w:tcPr>
          <w:p w14:paraId="37F09114">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3246B1B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服务期限内发生问题的处理要求：在合同期间，采购人可随时对中标人配送的产品进行抽样，送质量检验部门或食品卫生检验部门进行质量检查。若中标人提供的水出现质量问题或品牌出现负面影响的问题，中标人应马上停止供应该品牌水，并回收正在饮用或还未饮用的该品牌的水，并按采购人需求，配送不低于原标准的其他品牌的水。（提供承诺函并加盖投标人公章，格式自定）</w:t>
            </w:r>
          </w:p>
        </w:tc>
        <w:tc>
          <w:tcPr>
            <w:tcW w:w="1895" w:type="dxa"/>
            <w:vAlign w:val="center"/>
          </w:tcPr>
          <w:p w14:paraId="14E2C167">
            <w:pPr>
              <w:rPr>
                <w:rFonts w:asciiTheme="minorEastAsia" w:hAnsiTheme="minorEastAsia" w:eastAsiaTheme="minorEastAsia"/>
                <w:color w:val="auto"/>
                <w:szCs w:val="21"/>
                <w:highlight w:val="none"/>
              </w:rPr>
            </w:pPr>
          </w:p>
        </w:tc>
        <w:tc>
          <w:tcPr>
            <w:tcW w:w="1750" w:type="dxa"/>
            <w:vAlign w:val="center"/>
          </w:tcPr>
          <w:p w14:paraId="79BB0BDC">
            <w:pPr>
              <w:rPr>
                <w:rFonts w:asciiTheme="minorEastAsia" w:hAnsiTheme="minorEastAsia" w:eastAsiaTheme="minorEastAsia"/>
                <w:color w:val="auto"/>
                <w:szCs w:val="21"/>
                <w:highlight w:val="none"/>
              </w:rPr>
            </w:pPr>
          </w:p>
        </w:tc>
        <w:tc>
          <w:tcPr>
            <w:tcW w:w="1623" w:type="dxa"/>
            <w:vAlign w:val="center"/>
          </w:tcPr>
          <w:p w14:paraId="1D48EF0A">
            <w:pPr>
              <w:rPr>
                <w:rFonts w:asciiTheme="minorEastAsia" w:hAnsiTheme="minorEastAsia" w:eastAsiaTheme="minorEastAsia"/>
                <w:color w:val="auto"/>
                <w:szCs w:val="21"/>
                <w:highlight w:val="none"/>
              </w:rPr>
            </w:pPr>
          </w:p>
        </w:tc>
      </w:tr>
      <w:tr w14:paraId="4804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80EE931">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2961" w:type="dxa"/>
            <w:vAlign w:val="center"/>
          </w:tcPr>
          <w:p w14:paraId="33BEB09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12249FA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4.★中标人在接到采购人要求后，30分钟内须响应送水要求，2小时内送达。有特殊行动，如遇应急突发任务时，中标人须及时送水至指定地点。全年365天随叫随送。（提供承诺函并加盖投标人公章，格式自定）</w:t>
            </w:r>
          </w:p>
        </w:tc>
        <w:tc>
          <w:tcPr>
            <w:tcW w:w="1895" w:type="dxa"/>
            <w:vAlign w:val="center"/>
          </w:tcPr>
          <w:p w14:paraId="08123369">
            <w:pPr>
              <w:rPr>
                <w:rFonts w:asciiTheme="minorEastAsia" w:hAnsiTheme="minorEastAsia" w:eastAsiaTheme="minorEastAsia"/>
                <w:color w:val="auto"/>
                <w:szCs w:val="21"/>
                <w:highlight w:val="none"/>
              </w:rPr>
            </w:pPr>
          </w:p>
        </w:tc>
        <w:tc>
          <w:tcPr>
            <w:tcW w:w="1750" w:type="dxa"/>
            <w:vAlign w:val="center"/>
          </w:tcPr>
          <w:p w14:paraId="7053DF09">
            <w:pPr>
              <w:rPr>
                <w:rFonts w:asciiTheme="minorEastAsia" w:hAnsiTheme="minorEastAsia" w:eastAsiaTheme="minorEastAsia"/>
                <w:color w:val="auto"/>
                <w:szCs w:val="21"/>
                <w:highlight w:val="none"/>
              </w:rPr>
            </w:pPr>
          </w:p>
        </w:tc>
        <w:tc>
          <w:tcPr>
            <w:tcW w:w="1623" w:type="dxa"/>
            <w:vAlign w:val="center"/>
          </w:tcPr>
          <w:p w14:paraId="3E9C5547">
            <w:pPr>
              <w:rPr>
                <w:rFonts w:asciiTheme="minorEastAsia" w:hAnsiTheme="minorEastAsia" w:eastAsiaTheme="minorEastAsia"/>
                <w:color w:val="auto"/>
                <w:szCs w:val="21"/>
                <w:highlight w:val="none"/>
              </w:rPr>
            </w:pPr>
          </w:p>
        </w:tc>
      </w:tr>
      <w:tr w14:paraId="42CF8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30E9EE9">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w:t>
            </w:r>
          </w:p>
        </w:tc>
        <w:tc>
          <w:tcPr>
            <w:tcW w:w="2961" w:type="dxa"/>
            <w:vAlign w:val="center"/>
          </w:tcPr>
          <w:p w14:paraId="7E7F2B8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63365F4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5.★中标人承诺中标后必须为本项目配置至少1名人员，负责与采购人联络对接、配送等服务，将水配送至采购人指定地点。（提供承诺函并加盖投标人公章，格式自定）</w:t>
            </w:r>
          </w:p>
        </w:tc>
        <w:tc>
          <w:tcPr>
            <w:tcW w:w="1895" w:type="dxa"/>
            <w:vAlign w:val="center"/>
          </w:tcPr>
          <w:p w14:paraId="39706056">
            <w:pPr>
              <w:rPr>
                <w:rFonts w:asciiTheme="minorEastAsia" w:hAnsiTheme="minorEastAsia" w:eastAsiaTheme="minorEastAsia"/>
                <w:color w:val="auto"/>
                <w:szCs w:val="21"/>
                <w:highlight w:val="none"/>
              </w:rPr>
            </w:pPr>
          </w:p>
        </w:tc>
        <w:tc>
          <w:tcPr>
            <w:tcW w:w="1750" w:type="dxa"/>
            <w:vAlign w:val="center"/>
          </w:tcPr>
          <w:p w14:paraId="2E95455C">
            <w:pPr>
              <w:rPr>
                <w:rFonts w:asciiTheme="minorEastAsia" w:hAnsiTheme="minorEastAsia" w:eastAsiaTheme="minorEastAsia"/>
                <w:color w:val="auto"/>
                <w:szCs w:val="21"/>
                <w:highlight w:val="none"/>
              </w:rPr>
            </w:pPr>
          </w:p>
        </w:tc>
        <w:tc>
          <w:tcPr>
            <w:tcW w:w="1623" w:type="dxa"/>
            <w:vAlign w:val="center"/>
          </w:tcPr>
          <w:p w14:paraId="66A5304C">
            <w:pPr>
              <w:rPr>
                <w:rFonts w:asciiTheme="minorEastAsia" w:hAnsiTheme="minorEastAsia" w:eastAsiaTheme="minorEastAsia"/>
                <w:color w:val="auto"/>
                <w:szCs w:val="21"/>
                <w:highlight w:val="none"/>
              </w:rPr>
            </w:pPr>
          </w:p>
        </w:tc>
      </w:tr>
      <w:tr w14:paraId="228F9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30" w:type="dxa"/>
            <w:vAlign w:val="center"/>
          </w:tcPr>
          <w:p w14:paraId="2046B8B2">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2961" w:type="dxa"/>
            <w:vAlign w:val="center"/>
          </w:tcPr>
          <w:p w14:paraId="72B5C2F4">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5760A4D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12.★包装材质需为食品级PET材质（瓶装水）、食品级PC材质（桶装水），材质需符合《食品安全国家标准食品接触用塑料材料及制品》（GB 4806.7-2023），投标人应在投标时提供以下材料备查：（1）第三方机构出具的具有CMA标识的材质检测报告复印件（检测报告出具时间须在投标截止日前6个月内）；（2）第三方检测机构须为依法成立且具备相应的检测资质，投标人在投标时提供第三方检测机构的资质证书复印件；（3）投标人提供检测报告不超出机构检测范围的承诺函（格式自拟），如检验检测报告中明确备注说明相关检验检测项不在检验检测机构“CMA”资质许可（认定）范围内的，视为不符合该要求。</w:t>
            </w:r>
          </w:p>
        </w:tc>
        <w:tc>
          <w:tcPr>
            <w:tcW w:w="1895" w:type="dxa"/>
            <w:vAlign w:val="center"/>
          </w:tcPr>
          <w:p w14:paraId="2DE4DE61">
            <w:pPr>
              <w:rPr>
                <w:rFonts w:asciiTheme="minorEastAsia" w:hAnsiTheme="minorEastAsia" w:eastAsiaTheme="minorEastAsia"/>
                <w:color w:val="auto"/>
                <w:szCs w:val="21"/>
                <w:highlight w:val="none"/>
              </w:rPr>
            </w:pPr>
          </w:p>
        </w:tc>
        <w:tc>
          <w:tcPr>
            <w:tcW w:w="1750" w:type="dxa"/>
            <w:vAlign w:val="center"/>
          </w:tcPr>
          <w:p w14:paraId="6014B3BA">
            <w:pPr>
              <w:rPr>
                <w:rFonts w:asciiTheme="minorEastAsia" w:hAnsiTheme="minorEastAsia" w:eastAsiaTheme="minorEastAsia"/>
                <w:color w:val="auto"/>
                <w:szCs w:val="21"/>
                <w:highlight w:val="none"/>
              </w:rPr>
            </w:pPr>
          </w:p>
        </w:tc>
        <w:tc>
          <w:tcPr>
            <w:tcW w:w="1623" w:type="dxa"/>
            <w:vAlign w:val="center"/>
          </w:tcPr>
          <w:p w14:paraId="5ED4257E">
            <w:pPr>
              <w:rPr>
                <w:rFonts w:asciiTheme="minorEastAsia" w:hAnsiTheme="minorEastAsia" w:eastAsiaTheme="minorEastAsia"/>
                <w:color w:val="auto"/>
                <w:szCs w:val="21"/>
                <w:highlight w:val="none"/>
              </w:rPr>
            </w:pPr>
          </w:p>
        </w:tc>
      </w:tr>
      <w:tr w14:paraId="3303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6754B2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7</w:t>
            </w:r>
          </w:p>
        </w:tc>
        <w:tc>
          <w:tcPr>
            <w:tcW w:w="2961" w:type="dxa"/>
            <w:vAlign w:val="center"/>
          </w:tcPr>
          <w:p w14:paraId="347AA706">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10285C3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验收方式：根据采购人科室订单，配送至科室指定地点，由科室确认规格、数量、完整性，货物经双方检验认可后，签署收货单据。每月按实际配送数量的原始单据进行结算。中标人对所供水，每季度需提供不少于一次由第三方机构出具的具有CMA标识的水质检测报告（（1）第三方检测机构须为依法成立且具备相应的检测资质；（2）检测报告不得超出机构检测范围）若检测结果不能满足国家饮用水标准，中标人需负全部责任，采购人有权终止与中标人的合作关系。</w:t>
            </w:r>
          </w:p>
        </w:tc>
        <w:tc>
          <w:tcPr>
            <w:tcW w:w="1895" w:type="dxa"/>
            <w:vAlign w:val="center"/>
          </w:tcPr>
          <w:p w14:paraId="367EBC45">
            <w:pPr>
              <w:rPr>
                <w:rFonts w:asciiTheme="minorEastAsia" w:hAnsiTheme="minorEastAsia" w:eastAsiaTheme="minorEastAsia"/>
                <w:color w:val="auto"/>
                <w:szCs w:val="21"/>
                <w:highlight w:val="none"/>
              </w:rPr>
            </w:pPr>
          </w:p>
        </w:tc>
        <w:tc>
          <w:tcPr>
            <w:tcW w:w="1750" w:type="dxa"/>
            <w:vAlign w:val="center"/>
          </w:tcPr>
          <w:p w14:paraId="368A1342">
            <w:pPr>
              <w:rPr>
                <w:rFonts w:asciiTheme="minorEastAsia" w:hAnsiTheme="minorEastAsia" w:eastAsiaTheme="minorEastAsia"/>
                <w:color w:val="auto"/>
                <w:szCs w:val="21"/>
                <w:highlight w:val="none"/>
              </w:rPr>
            </w:pPr>
          </w:p>
        </w:tc>
        <w:tc>
          <w:tcPr>
            <w:tcW w:w="1623" w:type="dxa"/>
            <w:vAlign w:val="center"/>
          </w:tcPr>
          <w:p w14:paraId="7DF0714D">
            <w:pPr>
              <w:rPr>
                <w:rFonts w:asciiTheme="minorEastAsia" w:hAnsiTheme="minorEastAsia" w:eastAsiaTheme="minorEastAsia"/>
                <w:color w:val="auto"/>
                <w:szCs w:val="21"/>
                <w:highlight w:val="none"/>
              </w:rPr>
            </w:pPr>
          </w:p>
        </w:tc>
      </w:tr>
      <w:tr w14:paraId="23D98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1BABB12">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8</w:t>
            </w:r>
          </w:p>
        </w:tc>
        <w:tc>
          <w:tcPr>
            <w:tcW w:w="2961" w:type="dxa"/>
            <w:vAlign w:val="center"/>
          </w:tcPr>
          <w:p w14:paraId="04ABBA5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六、商务要求：</w:t>
            </w:r>
          </w:p>
          <w:p w14:paraId="51F15182">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1.★服务期限：自合同签订之日起一年。本项目为长期货物项目，合同履行期限最长不超过二十四个月，如采购人对履约情况不满意，采购人不再续约。</w:t>
            </w:r>
          </w:p>
          <w:p w14:paraId="03BCFA97">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每季度将对中标人履约情况进行评价，评价维度包括产品质量、配送及时性、售后服务响应、人员服务态度等。评价结果分为优良、合格、不合格三个等级，连续两个季度评价不合格或年度累计三次不合格的，采购人有权单方面解除合同。评价结果将作为合同续签的核心依据，优良率达到75%及以上方可获得续签资格。</w:t>
            </w:r>
          </w:p>
          <w:p w14:paraId="32C56389">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（2）合同期结束后，采购人视中标人在一年内的合同履约考核情况决定是否续签合同，若履约考核优良率达到75%及以上且采购人有用水需求，可续签一年，服务总时长达到24个月后，合同自动终止。</w:t>
            </w:r>
          </w:p>
          <w:p w14:paraId="56B5480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（3）因采购人原因需要终止合同的，采购人有权提前30个日历日书面通知中标人后终止合同，在此情况下采购人无须承担任何违约责任。</w:t>
            </w:r>
          </w:p>
        </w:tc>
        <w:tc>
          <w:tcPr>
            <w:tcW w:w="1895" w:type="dxa"/>
            <w:vAlign w:val="center"/>
          </w:tcPr>
          <w:p w14:paraId="4B36D3BB">
            <w:pPr>
              <w:rPr>
                <w:rFonts w:asciiTheme="minorEastAsia" w:hAnsiTheme="minorEastAsia" w:eastAsiaTheme="minorEastAsia"/>
                <w:color w:val="auto"/>
                <w:szCs w:val="21"/>
                <w:highlight w:val="none"/>
              </w:rPr>
            </w:pPr>
          </w:p>
        </w:tc>
        <w:tc>
          <w:tcPr>
            <w:tcW w:w="1750" w:type="dxa"/>
            <w:vAlign w:val="center"/>
          </w:tcPr>
          <w:p w14:paraId="7042EB3E">
            <w:pPr>
              <w:rPr>
                <w:rFonts w:asciiTheme="minorEastAsia" w:hAnsiTheme="minorEastAsia" w:eastAsiaTheme="minorEastAsia"/>
                <w:color w:val="auto"/>
                <w:szCs w:val="21"/>
                <w:highlight w:val="none"/>
              </w:rPr>
            </w:pPr>
          </w:p>
        </w:tc>
        <w:tc>
          <w:tcPr>
            <w:tcW w:w="1623" w:type="dxa"/>
            <w:vAlign w:val="center"/>
          </w:tcPr>
          <w:p w14:paraId="611C7E99">
            <w:pPr>
              <w:rPr>
                <w:rFonts w:asciiTheme="minorEastAsia" w:hAnsiTheme="minorEastAsia" w:eastAsiaTheme="minorEastAsia"/>
                <w:color w:val="auto"/>
                <w:szCs w:val="21"/>
                <w:highlight w:val="none"/>
              </w:rPr>
            </w:pPr>
          </w:p>
        </w:tc>
      </w:tr>
      <w:tr w14:paraId="3143F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9766106">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w:t>
            </w:r>
          </w:p>
        </w:tc>
        <w:tc>
          <w:tcPr>
            <w:tcW w:w="2961" w:type="dxa"/>
            <w:vAlign w:val="center"/>
          </w:tcPr>
          <w:p w14:paraId="339A9BB6">
            <w:pPr>
              <w:numPr>
                <w:ilvl w:val="0"/>
                <w:numId w:val="0"/>
              </w:numPr>
            </w:pPr>
            <w:r>
              <w:rPr>
                <w:rFonts w:hint="eastAsia" w:ascii="Times New Roman" w:hAnsi="Times New Roman" w:eastAsia="宋体" w:cs="Times New Roman"/>
                <w:kern w:val="2"/>
                <w:sz w:val="21"/>
                <w:szCs w:val="24"/>
                <w:lang w:val="en-US" w:eastAsia="zh-CN" w:bidi="ar-SA"/>
              </w:rPr>
              <w:t>六、</w:t>
            </w:r>
            <w:r>
              <w:rPr>
                <w:rFonts w:hint="eastAsia" w:asciiTheme="minorEastAsia" w:hAnsiTheme="minorEastAsia" w:eastAsiaTheme="minorEastAsia"/>
                <w:color w:val="auto"/>
                <w:szCs w:val="21"/>
                <w:highlight w:val="none"/>
              </w:rPr>
              <w:t>商务要求：</w:t>
            </w:r>
          </w:p>
          <w:p w14:paraId="296E56A4">
            <w:pPr>
              <w:numPr>
                <w:ilvl w:val="0"/>
                <w:numId w:val="0"/>
              </w:numPr>
            </w:pPr>
            <w:r>
              <w:rPr>
                <w:rFonts w:hint="eastAsia" w:asciiTheme="minorEastAsia" w:hAnsiTheme="minorEastAsia" w:eastAsiaTheme="minorEastAsia"/>
                <w:color w:val="auto"/>
                <w:szCs w:val="21"/>
                <w:highlight w:val="none"/>
              </w:rPr>
              <w:t>2.★付款方式：以每月供应实际发生数量为准，按月结算，每月25日为上月饮用水费结算日，凭中标人开具的发票，由采购人签署付款凭证，十个工作日内支付。本项目最高支付上限金额为人民币90,000.00元。</w:t>
            </w:r>
          </w:p>
        </w:tc>
        <w:tc>
          <w:tcPr>
            <w:tcW w:w="1895" w:type="dxa"/>
            <w:vAlign w:val="center"/>
          </w:tcPr>
          <w:p w14:paraId="30A4A747">
            <w:pPr>
              <w:rPr>
                <w:rFonts w:asciiTheme="minorEastAsia" w:hAnsiTheme="minorEastAsia" w:eastAsiaTheme="minorEastAsia"/>
                <w:color w:val="auto"/>
                <w:szCs w:val="21"/>
                <w:highlight w:val="none"/>
              </w:rPr>
            </w:pPr>
          </w:p>
        </w:tc>
        <w:tc>
          <w:tcPr>
            <w:tcW w:w="1750" w:type="dxa"/>
            <w:vAlign w:val="center"/>
          </w:tcPr>
          <w:p w14:paraId="2296C5EC">
            <w:pPr>
              <w:rPr>
                <w:rFonts w:asciiTheme="minorEastAsia" w:hAnsiTheme="minorEastAsia" w:eastAsiaTheme="minorEastAsia"/>
                <w:color w:val="auto"/>
                <w:szCs w:val="21"/>
                <w:highlight w:val="none"/>
              </w:rPr>
            </w:pPr>
          </w:p>
        </w:tc>
        <w:tc>
          <w:tcPr>
            <w:tcW w:w="1623" w:type="dxa"/>
            <w:vAlign w:val="center"/>
          </w:tcPr>
          <w:p w14:paraId="7BA6DFC4">
            <w:pPr>
              <w:rPr>
                <w:rFonts w:asciiTheme="minorEastAsia" w:hAnsiTheme="minorEastAsia" w:eastAsiaTheme="minorEastAsia"/>
                <w:color w:val="auto"/>
                <w:szCs w:val="21"/>
                <w:highlight w:val="none"/>
              </w:rPr>
            </w:pPr>
          </w:p>
        </w:tc>
      </w:tr>
      <w:tr w14:paraId="3521F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437B00">
            <w:pPr>
              <w:ind w:left="0" w:leftChars="0" w:firstLine="0" w:firstLineChars="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2961" w:type="dxa"/>
            <w:vAlign w:val="center"/>
          </w:tcPr>
          <w:p w14:paraId="41709E53">
            <w:pPr>
              <w:numPr>
                <w:ilvl w:val="0"/>
                <w:numId w:val="0"/>
              </w:numPr>
              <w:ind w:left="0" w:leftChars="0" w:firstLine="0" w:firstLineChars="0"/>
            </w:pPr>
            <w:r>
              <w:rPr>
                <w:rFonts w:hint="eastAsia" w:cs="Times New Roman"/>
                <w:kern w:val="2"/>
                <w:sz w:val="21"/>
                <w:szCs w:val="24"/>
                <w:lang w:val="en-US" w:eastAsia="zh-CN" w:bidi="ar-SA"/>
              </w:rPr>
              <w:t>六</w:t>
            </w:r>
            <w:r>
              <w:rPr>
                <w:rFonts w:hint="eastAsia" w:ascii="Times New Roman" w:hAnsi="Times New Roman" w:eastAsia="宋体" w:cs="Times New Roman"/>
                <w:kern w:val="2"/>
                <w:sz w:val="21"/>
                <w:szCs w:val="24"/>
                <w:lang w:val="en-US" w:eastAsia="zh-CN" w:bidi="ar-SA"/>
              </w:rPr>
              <w:t>、</w:t>
            </w:r>
            <w:r>
              <w:rPr>
                <w:rFonts w:hint="eastAsia" w:asciiTheme="minorEastAsia" w:hAnsiTheme="minorEastAsia" w:eastAsiaTheme="minorEastAsia"/>
                <w:color w:val="auto"/>
                <w:szCs w:val="21"/>
                <w:highlight w:val="none"/>
              </w:rPr>
              <w:t>商务要求：</w:t>
            </w:r>
          </w:p>
          <w:p w14:paraId="199AB119">
            <w:pPr>
              <w:numPr>
                <w:ilvl w:val="0"/>
                <w:numId w:val="0"/>
              </w:numPr>
              <w:ind w:leftChars="0"/>
            </w:pPr>
            <w:r>
              <w:rPr>
                <w:rFonts w:hint="eastAsia" w:asciiTheme="minorEastAsia" w:hAnsiTheme="minorEastAsia" w:eastAsiaTheme="minorEastAsia"/>
                <w:color w:val="auto"/>
                <w:szCs w:val="21"/>
                <w:highlight w:val="none"/>
              </w:rPr>
              <w:t>3.★报价方式：本项目以每箱（桶）单价作为报价方式并不得高于项目采购标的清单中的最高单价限价。投标报价须包含完成本项目相关的所有费用，包括但不限于：货物价格、瓶装水标签印刷费、运输装卸费、验收合格所需的各种费用、相关售后服务费用、完成本项目所需的其他一切费用和国家规定的各项税费。中标人不得额外要求任何费用。全年总费用不得超过采购人当年度饮用水预算金额（人民币90,000.00元）。</w:t>
            </w:r>
          </w:p>
        </w:tc>
        <w:tc>
          <w:tcPr>
            <w:tcW w:w="1895" w:type="dxa"/>
            <w:vAlign w:val="center"/>
          </w:tcPr>
          <w:p w14:paraId="0D6A3308">
            <w:pPr>
              <w:rPr>
                <w:rFonts w:asciiTheme="minorEastAsia" w:hAnsiTheme="minorEastAsia" w:eastAsiaTheme="minorEastAsia"/>
                <w:color w:val="auto"/>
                <w:szCs w:val="21"/>
                <w:highlight w:val="none"/>
              </w:rPr>
            </w:pPr>
          </w:p>
        </w:tc>
        <w:tc>
          <w:tcPr>
            <w:tcW w:w="1750" w:type="dxa"/>
            <w:vAlign w:val="center"/>
          </w:tcPr>
          <w:p w14:paraId="23F66B73">
            <w:pPr>
              <w:rPr>
                <w:rFonts w:asciiTheme="minorEastAsia" w:hAnsiTheme="minorEastAsia" w:eastAsiaTheme="minorEastAsia"/>
                <w:color w:val="auto"/>
                <w:szCs w:val="21"/>
                <w:highlight w:val="none"/>
              </w:rPr>
            </w:pPr>
          </w:p>
        </w:tc>
        <w:tc>
          <w:tcPr>
            <w:tcW w:w="1623" w:type="dxa"/>
            <w:vAlign w:val="center"/>
          </w:tcPr>
          <w:p w14:paraId="5BE67D1F">
            <w:pPr>
              <w:rPr>
                <w:rFonts w:asciiTheme="minorEastAsia" w:hAnsiTheme="minorEastAsia" w:eastAsiaTheme="minorEastAsia"/>
                <w:color w:val="auto"/>
                <w:szCs w:val="21"/>
                <w:highlight w:val="none"/>
              </w:rPr>
            </w:pPr>
          </w:p>
        </w:tc>
      </w:tr>
      <w:tr w14:paraId="7E4C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D739483">
            <w:pPr>
              <w:ind w:left="0" w:leftChars="0" w:firstLine="0" w:firstLineChars="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w:t>
            </w:r>
          </w:p>
        </w:tc>
        <w:tc>
          <w:tcPr>
            <w:tcW w:w="2961" w:type="dxa"/>
            <w:vAlign w:val="center"/>
          </w:tcPr>
          <w:p w14:paraId="41EF056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c>
          <w:tcPr>
            <w:tcW w:w="1895" w:type="dxa"/>
            <w:vAlign w:val="center"/>
          </w:tcPr>
          <w:p w14:paraId="4F677E2B">
            <w:pPr>
              <w:rPr>
                <w:rFonts w:asciiTheme="minorEastAsia" w:hAnsiTheme="minorEastAsia" w:eastAsiaTheme="minorEastAsia"/>
                <w:color w:val="auto"/>
                <w:szCs w:val="21"/>
                <w:highlight w:val="none"/>
              </w:rPr>
            </w:pPr>
          </w:p>
        </w:tc>
        <w:tc>
          <w:tcPr>
            <w:tcW w:w="1750" w:type="dxa"/>
            <w:vAlign w:val="center"/>
          </w:tcPr>
          <w:p w14:paraId="7D90460B">
            <w:pPr>
              <w:rPr>
                <w:rFonts w:asciiTheme="minorEastAsia" w:hAnsiTheme="minorEastAsia" w:eastAsiaTheme="minorEastAsia"/>
                <w:color w:val="auto"/>
                <w:szCs w:val="21"/>
                <w:highlight w:val="none"/>
              </w:rPr>
            </w:pPr>
          </w:p>
        </w:tc>
        <w:tc>
          <w:tcPr>
            <w:tcW w:w="1623" w:type="dxa"/>
            <w:vAlign w:val="center"/>
          </w:tcPr>
          <w:p w14:paraId="13DFB805">
            <w:pPr>
              <w:rPr>
                <w:rFonts w:asciiTheme="minorEastAsia" w:hAnsiTheme="minorEastAsia" w:eastAsiaTheme="minorEastAsia"/>
                <w:color w:val="auto"/>
                <w:szCs w:val="21"/>
                <w:highlight w:val="none"/>
              </w:rPr>
            </w:pPr>
          </w:p>
        </w:tc>
      </w:tr>
    </w:tbl>
    <w:p w14:paraId="31385523">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2F4C40E">
      <w:pPr>
        <w:spacing w:line="360" w:lineRule="auto"/>
        <w:ind w:right="96" w:rightChars="40"/>
        <w:rPr>
          <w:rFonts w:hint="eastAsia" w:ascii="宋体" w:hAnsi="宋体" w:eastAsiaTheme="minorEastAsia"/>
          <w:color w:val="auto"/>
          <w:szCs w:val="21"/>
          <w:highlight w:val="none"/>
          <w:lang w:eastAsia="zh-CN"/>
        </w:rPr>
      </w:pPr>
      <w:r>
        <w:rPr>
          <w:rFonts w:hint="eastAsia" w:asciiTheme="minorEastAsia" w:hAnsiTheme="minorEastAsia" w:eastAsiaTheme="minorEastAsia" w:cstheme="minorEastAsia"/>
          <w:bCs/>
          <w:color w:val="000000" w:themeColor="text1"/>
          <w:szCs w:val="21"/>
          <w14:textFill>
            <w14:solidFill>
              <w14:schemeClr w14:val="tx1"/>
            </w14:solidFill>
          </w14:textFill>
        </w:rPr>
        <w:t>注</w:t>
      </w:r>
      <w:r>
        <w:rPr>
          <w:rFonts w:hint="eastAsia" w:cstheme="minorEastAsia"/>
          <w:bCs/>
          <w:color w:val="000000" w:themeColor="text1"/>
          <w:szCs w:val="21"/>
          <w:lang w:eastAsia="zh-CN"/>
          <w14:textFill>
            <w14:solidFill>
              <w14:schemeClr w14:val="tx1"/>
            </w14:solidFill>
          </w14:textFill>
        </w:rPr>
        <w:t>：</w:t>
      </w:r>
    </w:p>
    <w:p w14:paraId="78D1D155">
      <w:pPr>
        <w:numPr>
          <w:ilvl w:val="0"/>
          <w:numId w:val="5"/>
        </w:numPr>
        <w:spacing w:line="360" w:lineRule="auto"/>
        <w:ind w:right="96" w:rightChars="40"/>
        <w:rPr>
          <w:rFonts w:hint="eastAsia" w:ascii="宋体" w:hAnsi="宋体"/>
          <w:color w:val="auto"/>
          <w:szCs w:val="21"/>
          <w:highlight w:val="none"/>
        </w:rPr>
      </w:pPr>
      <w:r>
        <w:rPr>
          <w:rFonts w:hint="eastAsia" w:ascii="宋体" w:hAnsi="宋体"/>
          <w:color w:val="auto"/>
          <w:szCs w:val="21"/>
          <w:highlight w:val="none"/>
        </w:rPr>
        <w:t>投标人必须按招标文件要求附相关证明文件，如未提供的视为负偏离。</w:t>
      </w:r>
    </w:p>
    <w:p w14:paraId="4D1A819F">
      <w:pPr>
        <w:ind w:left="0" w:leftChars="0"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宋体"/>
          <w:color w:val="auto"/>
          <w:szCs w:val="21"/>
          <w:highlight w:val="none"/>
          <w:lang w:val="en-US" w:eastAsia="zh-CN"/>
        </w:rPr>
        <w:t>2.</w:t>
      </w:r>
      <w:r>
        <w:rPr>
          <w:rFonts w:hint="eastAsia" w:cs="宋体" w:asciiTheme="minorEastAsia" w:hAnsiTheme="minorEastAsia" w:eastAsiaTheme="minorEastAsia"/>
          <w:color w:val="auto"/>
          <w:szCs w:val="21"/>
          <w:highlight w:val="none"/>
        </w:rPr>
        <w:t>投标人所填写的“投标人响应描述”</w:t>
      </w:r>
      <w:r>
        <w:rPr>
          <w:rFonts w:hint="eastAsia" w:cs="宋体" w:asciiTheme="minorEastAsia" w:hAnsiTheme="minorEastAsia" w:eastAsiaTheme="minorEastAsia"/>
          <w:color w:val="auto"/>
          <w:szCs w:val="21"/>
          <w:highlight w:val="none"/>
          <w:lang w:val="en-US" w:eastAsia="zh-CN"/>
        </w:rPr>
        <w:t>及“偏离情况说明”</w:t>
      </w:r>
      <w:r>
        <w:rPr>
          <w:rFonts w:hint="eastAsia" w:cs="宋体" w:asciiTheme="minorEastAsia" w:hAnsiTheme="minorEastAsia" w:eastAsiaTheme="minorEastAsia"/>
          <w:color w:val="auto"/>
          <w:szCs w:val="21"/>
          <w:highlight w:val="none"/>
        </w:rPr>
        <w:t>必须与客观事实相一致</w:t>
      </w:r>
      <w:r>
        <w:rPr>
          <w:rFonts w:hint="eastAsia" w:cs="宋体" w:asciiTheme="minorEastAsia" w:hAnsiTheme="minorEastAsia" w:eastAsiaTheme="minorEastAsia"/>
          <w:color w:val="auto"/>
          <w:szCs w:val="21"/>
          <w:highlight w:val="none"/>
          <w:lang w:eastAsia="zh-CN"/>
        </w:rPr>
        <w:t>，响应不实且情节严重的，经查实，将依法记入供应商诚信档案或受到行政处罚</w:t>
      </w:r>
      <w:r>
        <w:rPr>
          <w:rFonts w:hint="eastAsia" w:cs="宋体"/>
          <w:color w:val="auto"/>
          <w:szCs w:val="21"/>
          <w:highlight w:val="none"/>
          <w:lang w:eastAsia="zh-CN"/>
        </w:rPr>
        <w:t>。</w:t>
      </w:r>
    </w:p>
    <w:p w14:paraId="67EE3EE4">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theme="minorEastAsia"/>
          <w:bCs/>
          <w:color w:val="000000" w:themeColor="text1"/>
          <w:szCs w:val="21"/>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14:textFill>
            <w14:solidFill>
              <w14:schemeClr w14:val="tx1"/>
            </w14:solidFill>
          </w14:textFill>
        </w:rPr>
        <w:t>.“响应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人自身响应情况，而不能不合理照搬照抄条款具体内容。</w:t>
      </w:r>
    </w:p>
    <w:p w14:paraId="27155201">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theme="minorEastAsia"/>
          <w:bCs/>
          <w:color w:val="000000" w:themeColor="text1"/>
          <w:szCs w:val="21"/>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14:textFill>
            <w14:solidFill>
              <w14:schemeClr w14:val="tx1"/>
            </w14:solidFill>
          </w14:textFill>
        </w:rPr>
        <w:t>.“偏离情况”一栏应填写“正偏离”、“负偏离”或“无偏离”，“正偏离”表示“响应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w:t>
      </w:r>
      <w:r>
        <w:rPr>
          <w:rFonts w:hint="eastAsia" w:cstheme="minorEastAsia"/>
          <w:bCs/>
          <w:color w:val="000000" w:themeColor="text1"/>
          <w:szCs w:val="21"/>
          <w:lang w:val="en-US" w:eastAsia="zh-CN"/>
          <w14:textFill>
            <w14:solidFill>
              <w14:schemeClr w14:val="tx1"/>
            </w14:solidFill>
          </w14:textFill>
        </w:rPr>
        <w:t>实质性</w:t>
      </w:r>
      <w:r>
        <w:rPr>
          <w:rFonts w:hint="eastAsia" w:asciiTheme="minorEastAsia" w:hAnsiTheme="minorEastAsia" w:eastAsiaTheme="minorEastAsia" w:cstheme="minorEastAsia"/>
          <w:bCs/>
          <w:color w:val="000000" w:themeColor="text1"/>
          <w:szCs w:val="21"/>
          <w14:textFill>
            <w14:solidFill>
              <w14:schemeClr w14:val="tx1"/>
            </w14:solidFill>
          </w14:textFill>
        </w:rPr>
        <w:t>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w:t>
      </w:r>
      <w:r>
        <w:rPr>
          <w:rFonts w:hint="eastAsia" w:cstheme="minorEastAsia"/>
          <w:bCs/>
          <w:color w:val="000000" w:themeColor="text1"/>
          <w:szCs w:val="21"/>
          <w:lang w:val="en-US" w:eastAsia="zh-CN"/>
          <w14:textFill>
            <w14:solidFill>
              <w14:schemeClr w14:val="tx1"/>
            </w14:solidFill>
          </w14:textFill>
        </w:rPr>
        <w:t>实质性</w:t>
      </w:r>
      <w:r>
        <w:rPr>
          <w:rFonts w:hint="eastAsia" w:asciiTheme="minorEastAsia" w:hAnsiTheme="minorEastAsia" w:eastAsiaTheme="minorEastAsia" w:cstheme="minorEastAsia"/>
          <w:bCs/>
          <w:color w:val="000000" w:themeColor="text1"/>
          <w:szCs w:val="21"/>
          <w14:textFill>
            <w14:solidFill>
              <w14:schemeClr w14:val="tx1"/>
            </w14:solidFill>
          </w14:textFill>
        </w:rPr>
        <w:t>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w:t>
      </w:r>
      <w:r>
        <w:rPr>
          <w:rFonts w:hint="eastAsia" w:cstheme="minorEastAsia"/>
          <w:bCs/>
          <w:color w:val="000000" w:themeColor="text1"/>
          <w:szCs w:val="21"/>
          <w:lang w:val="en-US" w:eastAsia="zh-CN"/>
          <w14:textFill>
            <w14:solidFill>
              <w14:schemeClr w14:val="tx1"/>
            </w14:solidFill>
          </w14:textFill>
        </w:rPr>
        <w:t>实质性</w:t>
      </w:r>
      <w:r>
        <w:rPr>
          <w:rFonts w:hint="eastAsia" w:asciiTheme="minorEastAsia" w:hAnsiTheme="minorEastAsia" w:eastAsiaTheme="minorEastAsia" w:cstheme="minorEastAsia"/>
          <w:bCs/>
          <w:color w:val="000000" w:themeColor="text1"/>
          <w:szCs w:val="21"/>
          <w14:textFill>
            <w14:solidFill>
              <w14:schemeClr w14:val="tx1"/>
            </w14:solidFill>
          </w14:textFill>
        </w:rPr>
        <w:t>条款具体内容要求一致”。</w:t>
      </w:r>
    </w:p>
    <w:p w14:paraId="70261E2C">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theme="minorEastAsia"/>
          <w:bCs/>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14:textFill>
            <w14:solidFill>
              <w14:schemeClr w14:val="tx1"/>
            </w14:solidFill>
          </w14:textFill>
        </w:rPr>
        <w:t>.实质性响应条款“响应情况”与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2C0370DF">
      <w:pPr>
        <w:pStyle w:val="39"/>
        <w:numPr>
          <w:ilvl w:val="0"/>
          <w:numId w:val="0"/>
        </w:numPr>
        <w:jc w:val="both"/>
        <w:outlineLvl w:val="1"/>
        <w:rPr>
          <w:rFonts w:hint="eastAsia" w:asciiTheme="minorEastAsia" w:hAnsiTheme="minorEastAsia" w:eastAsiaTheme="minorEastAsia" w:cstheme="minorEastAsia"/>
          <w:b/>
          <w:sz w:val="30"/>
          <w:szCs w:val="30"/>
        </w:rPr>
      </w:pPr>
    </w:p>
    <w:p w14:paraId="640B3FF6">
      <w:pPr>
        <w:pStyle w:val="39"/>
        <w:numPr>
          <w:ilvl w:val="0"/>
          <w:numId w:val="0"/>
        </w:num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七、技术</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商务要求</w:t>
      </w:r>
      <w:r>
        <w:rPr>
          <w:rFonts w:hint="eastAsia" w:asciiTheme="minorEastAsia" w:hAnsiTheme="minorEastAsia" w:eastAsiaTheme="minorEastAsia" w:cstheme="minorEastAsia"/>
          <w:b/>
          <w:sz w:val="30"/>
          <w:szCs w:val="30"/>
        </w:rPr>
        <w:t>条款偏离表</w:t>
      </w:r>
    </w:p>
    <w:p w14:paraId="168995A4">
      <w:pPr>
        <w:pStyle w:val="39"/>
        <w:numPr>
          <w:ilvl w:val="0"/>
          <w:numId w:val="0"/>
        </w:numPr>
        <w:jc w:val="both"/>
        <w:outlineLvl w:val="1"/>
        <w:rPr>
          <w:rFonts w:hint="eastAsia" w:asciiTheme="minorEastAsia" w:hAnsiTheme="minorEastAsia" w:eastAsiaTheme="minorEastAsia" w:cstheme="minorEastAsia"/>
          <w:b/>
          <w:sz w:val="30"/>
          <w:szCs w:val="30"/>
        </w:rPr>
      </w:pPr>
    </w:p>
    <w:p w14:paraId="5373C85A">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36"/>
        <w:gridCol w:w="3202"/>
        <w:gridCol w:w="2596"/>
        <w:gridCol w:w="849"/>
        <w:gridCol w:w="936"/>
      </w:tblGrid>
      <w:tr w14:paraId="200767E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26957AF9">
            <w:pPr>
              <w:spacing w:line="360" w:lineRule="auto"/>
              <w:ind w:left="0" w:leftChars="0"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1878" w:type="pct"/>
            <w:tcBorders>
              <w:top w:val="single" w:color="auto" w:sz="4" w:space="0"/>
              <w:left w:val="single" w:color="auto" w:sz="4" w:space="0"/>
              <w:bottom w:val="single" w:color="auto" w:sz="4" w:space="0"/>
              <w:right w:val="single" w:color="auto" w:sz="4" w:space="0"/>
            </w:tcBorders>
            <w:vAlign w:val="center"/>
          </w:tcPr>
          <w:p w14:paraId="4305827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523" w:type="pct"/>
            <w:tcBorders>
              <w:top w:val="single" w:color="auto" w:sz="4" w:space="0"/>
              <w:left w:val="single" w:color="auto" w:sz="4" w:space="0"/>
              <w:bottom w:val="single" w:color="auto" w:sz="4" w:space="0"/>
              <w:right w:val="single" w:color="auto" w:sz="4" w:space="0"/>
            </w:tcBorders>
            <w:vAlign w:val="center"/>
          </w:tcPr>
          <w:p w14:paraId="588C9289">
            <w:pPr>
              <w:spacing w:line="360" w:lineRule="auto"/>
              <w:ind w:left="0" w:leftChars="0" w:firstLine="0" w:firstLineChars="0"/>
              <w:jc w:val="both"/>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498" w:type="pct"/>
            <w:tcBorders>
              <w:top w:val="single" w:color="auto" w:sz="4" w:space="0"/>
              <w:left w:val="single" w:color="auto" w:sz="4" w:space="0"/>
              <w:bottom w:val="single" w:color="auto" w:sz="4" w:space="0"/>
              <w:right w:val="single" w:color="auto" w:sz="4" w:space="0"/>
            </w:tcBorders>
            <w:vAlign w:val="center"/>
          </w:tcPr>
          <w:p w14:paraId="13A402B6">
            <w:pPr>
              <w:spacing w:line="360" w:lineRule="auto"/>
              <w:ind w:left="0" w:leftChars="0"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49" w:type="pct"/>
            <w:tcBorders>
              <w:top w:val="single" w:color="auto" w:sz="4" w:space="0"/>
              <w:left w:val="single" w:color="auto" w:sz="4" w:space="0"/>
              <w:bottom w:val="single" w:color="auto" w:sz="4" w:space="0"/>
              <w:right w:val="single" w:color="auto" w:sz="4" w:space="0"/>
            </w:tcBorders>
            <w:vAlign w:val="center"/>
          </w:tcPr>
          <w:p w14:paraId="04C4D1AA">
            <w:pPr>
              <w:spacing w:line="360" w:lineRule="auto"/>
              <w:ind w:left="0" w:leftChars="0"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34525A6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68EB6E5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878" w:type="pct"/>
            <w:tcBorders>
              <w:top w:val="single" w:color="auto" w:sz="4" w:space="0"/>
              <w:left w:val="single" w:color="auto" w:sz="4" w:space="0"/>
              <w:bottom w:val="single" w:color="auto" w:sz="4" w:space="0"/>
              <w:right w:val="single" w:color="auto" w:sz="4" w:space="0"/>
            </w:tcBorders>
            <w:vAlign w:val="center"/>
          </w:tcPr>
          <w:p w14:paraId="3BD7B632">
            <w:pPr>
              <w:spacing w:line="360" w:lineRule="auto"/>
              <w:ind w:left="0" w:leftChars="0" w:firstLine="0" w:firstLineChars="0"/>
              <w:rPr>
                <w:rFonts w:asciiTheme="minorEastAsia" w:hAnsiTheme="minorEastAsia" w:eastAsiaTheme="minorEastAsia" w:cstheme="minorEastAsia"/>
                <w:b/>
                <w:color w:val="FF0000"/>
                <w:szCs w:val="21"/>
              </w:rPr>
            </w:pPr>
            <w:r>
              <w:rPr>
                <w:rFonts w:hint="eastAsia" w:cstheme="minorEastAsia"/>
                <w:b/>
                <w:color w:val="FF0000"/>
                <w:szCs w:val="21"/>
                <w:lang w:val="en-US" w:eastAsia="zh-CN"/>
              </w:rPr>
              <w:t>七</w:t>
            </w:r>
            <w:r>
              <w:rPr>
                <w:rFonts w:hint="eastAsia" w:asciiTheme="minorEastAsia" w:hAnsiTheme="minorEastAsia" w:eastAsiaTheme="minorEastAsia" w:cstheme="minorEastAsia"/>
                <w:b/>
                <w:color w:val="FF0000"/>
                <w:szCs w:val="21"/>
              </w:rPr>
              <w:t>、</w:t>
            </w:r>
            <w:r>
              <w:rPr>
                <w:rFonts w:hint="eastAsia" w:cstheme="minorEastAsia"/>
                <w:b/>
                <w:color w:val="FF0000"/>
                <w:szCs w:val="21"/>
                <w:lang w:val="en-US" w:eastAsia="zh-CN"/>
              </w:rPr>
              <w:t>技术</w:t>
            </w:r>
            <w:r>
              <w:rPr>
                <w:rFonts w:hint="eastAsia" w:asciiTheme="minorEastAsia" w:hAnsiTheme="minorEastAsia" w:eastAsiaTheme="minorEastAsia" w:cstheme="minorEastAsia"/>
                <w:b/>
                <w:color w:val="FF0000"/>
                <w:szCs w:val="21"/>
              </w:rPr>
              <w:t>要求中所有条款要求。</w:t>
            </w:r>
          </w:p>
        </w:tc>
        <w:tc>
          <w:tcPr>
            <w:tcW w:w="1523" w:type="pct"/>
            <w:tcBorders>
              <w:top w:val="single" w:color="auto" w:sz="4" w:space="0"/>
              <w:left w:val="single" w:color="auto" w:sz="4" w:space="0"/>
              <w:bottom w:val="single" w:color="auto" w:sz="4" w:space="0"/>
              <w:right w:val="single" w:color="auto" w:sz="4" w:space="0"/>
            </w:tcBorders>
            <w:vAlign w:val="center"/>
          </w:tcPr>
          <w:p w14:paraId="6B3C7E47">
            <w:pPr>
              <w:spacing w:line="360" w:lineRule="auto"/>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7A5D5F2E">
            <w:pPr>
              <w:spacing w:line="360" w:lineRule="auto"/>
              <w:jc w:val="center"/>
              <w:rPr>
                <w:rFonts w:asciiTheme="minorEastAsia" w:hAnsiTheme="minorEastAsia" w:eastAsiaTheme="minorEastAsia" w:cstheme="minorEastAsia"/>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081229DB">
            <w:pPr>
              <w:spacing w:line="360" w:lineRule="auto"/>
              <w:jc w:val="center"/>
              <w:rPr>
                <w:rFonts w:asciiTheme="minorEastAsia" w:hAnsiTheme="minorEastAsia" w:eastAsiaTheme="minorEastAsia" w:cstheme="minorEastAsia"/>
                <w:szCs w:val="21"/>
              </w:rPr>
            </w:pPr>
          </w:p>
        </w:tc>
      </w:tr>
      <w:tr w14:paraId="23A2D03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41E7C8A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878" w:type="pct"/>
            <w:tcBorders>
              <w:top w:val="single" w:color="auto" w:sz="4" w:space="0"/>
              <w:left w:val="single" w:color="auto" w:sz="4" w:space="0"/>
              <w:bottom w:val="single" w:color="auto" w:sz="4" w:space="0"/>
              <w:right w:val="single" w:color="auto" w:sz="4" w:space="0"/>
            </w:tcBorders>
            <w:shd w:val="clear" w:color="auto" w:fill="auto"/>
            <w:vAlign w:val="center"/>
          </w:tcPr>
          <w:p w14:paraId="00335F2C">
            <w:pPr>
              <w:spacing w:line="360" w:lineRule="auto"/>
              <w:ind w:left="0" w:leftChars="0" w:firstLine="0" w:firstLineChars="0"/>
              <w:rPr>
                <w:rFonts w:asciiTheme="minorEastAsia" w:hAnsiTheme="minorEastAsia" w:eastAsiaTheme="minorEastAsia" w:cstheme="minorEastAsia"/>
                <w:b/>
                <w:color w:val="FF0000"/>
                <w:szCs w:val="21"/>
              </w:rPr>
            </w:pPr>
            <w:r>
              <w:rPr>
                <w:rFonts w:hint="eastAsia" w:cstheme="minorEastAsia"/>
                <w:b/>
                <w:color w:val="FF0000"/>
                <w:szCs w:val="21"/>
                <w:lang w:val="en-US" w:eastAsia="zh-CN"/>
              </w:rPr>
              <w:t>九</w:t>
            </w:r>
            <w:r>
              <w:rPr>
                <w:rFonts w:hint="eastAsia" w:asciiTheme="minorEastAsia" w:hAnsiTheme="minorEastAsia" w:eastAsiaTheme="minorEastAsia" w:cstheme="minorEastAsia"/>
                <w:b/>
                <w:color w:val="FF0000"/>
                <w:szCs w:val="21"/>
              </w:rPr>
              <w:t>、商务要求中所有条款要求。</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6F6EA0E3">
            <w:pPr>
              <w:spacing w:line="360" w:lineRule="auto"/>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2DE9D20">
            <w:pPr>
              <w:spacing w:line="360" w:lineRule="auto"/>
              <w:jc w:val="center"/>
              <w:rPr>
                <w:rFonts w:asciiTheme="minorEastAsia" w:hAnsiTheme="minorEastAsia" w:eastAsiaTheme="minorEastAsia" w:cstheme="minorEastAsia"/>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691C8EBD">
            <w:pPr>
              <w:spacing w:line="360" w:lineRule="auto"/>
              <w:jc w:val="center"/>
              <w:rPr>
                <w:rFonts w:asciiTheme="minorEastAsia" w:hAnsiTheme="minorEastAsia" w:eastAsiaTheme="minorEastAsia" w:cstheme="minorEastAsia"/>
                <w:szCs w:val="21"/>
              </w:rPr>
            </w:pPr>
          </w:p>
        </w:tc>
      </w:tr>
    </w:tbl>
    <w:p w14:paraId="12711201">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7549E8D1">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1FA8879">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68C78F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w:t>
      </w:r>
      <w:r>
        <w:rPr>
          <w:rFonts w:hint="eastAsia" w:cstheme="minorEastAsia"/>
          <w:b/>
          <w:szCs w:val="22"/>
          <w:lang w:val="en-US" w:eastAsia="zh-CN"/>
        </w:rPr>
        <w:t>询价</w:t>
      </w:r>
      <w:r>
        <w:rPr>
          <w:rFonts w:hint="eastAsia" w:asciiTheme="minorEastAsia" w:hAnsiTheme="minorEastAsia" w:eastAsiaTheme="minorEastAsia" w:cstheme="minorEastAsia"/>
          <w:b/>
          <w:szCs w:val="22"/>
          <w:lang w:val="en-US" w:eastAsia="zh-CN"/>
        </w:rPr>
        <w:t>文件要求】栏中的内容，可在对应的【</w:t>
      </w:r>
      <w:r>
        <w:rPr>
          <w:rFonts w:hint="eastAsia" w:cstheme="minorEastAsia"/>
          <w:b/>
          <w:szCs w:val="22"/>
          <w:lang w:val="en-US" w:eastAsia="zh-CN"/>
        </w:rPr>
        <w:t>投标</w:t>
      </w:r>
      <w:r>
        <w:rPr>
          <w:rFonts w:hint="eastAsia" w:asciiTheme="minorEastAsia" w:hAnsiTheme="minorEastAsia" w:eastAsiaTheme="minorEastAsia" w:cstheme="minorEastAsia"/>
          <w:b/>
          <w:szCs w:val="22"/>
          <w:lang w:val="en-US" w:eastAsia="zh-CN"/>
        </w:rPr>
        <w:t>文件响应】栏中填写“我公司完全响应并满足采购文件中此项要求”。除询价文件另有注明外，不强制要求逐条列出投标（响应）文件情况。</w:t>
      </w:r>
    </w:p>
    <w:p w14:paraId="222EC826">
      <w:pPr>
        <w:ind w:left="0" w:leftChars="0" w:firstLine="0" w:firstLine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cstheme="minorEastAsia"/>
          <w:lang w:val="en-US" w:eastAsia="zh-CN"/>
        </w:rPr>
        <w:t>说明</w:t>
      </w:r>
      <w:r>
        <w:rPr>
          <w:rFonts w:hint="eastAsia" w:asciiTheme="minorEastAsia" w:hAnsiTheme="minorEastAsia" w:eastAsiaTheme="minorEastAsia" w:cstheme="minorEastAsia"/>
        </w:rPr>
        <w:t>】栏中对存在“正偏离”或“负偏离”的条款逐条做出说明。</w:t>
      </w:r>
    </w:p>
    <w:p w14:paraId="634817AA">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D1DA86F">
      <w:pPr>
        <w:ind w:left="0" w:leftChars="0" w:firstLine="0" w:firstLineChars="0"/>
        <w:rPr>
          <w:rFonts w:hint="eastAsia" w:asciiTheme="minorEastAsia" w:hAnsiTheme="minorEastAsia" w:eastAsiaTheme="minorEastAsia" w:cstheme="minorEastAsia"/>
        </w:rPr>
      </w:pPr>
    </w:p>
    <w:p w14:paraId="252E2FFA">
      <w:pPr>
        <w:ind w:firstLine="360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p>
    <w:p w14:paraId="543D6F15">
      <w:pPr>
        <w:ind w:firstLine="360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供应商（盖章）：</w:t>
      </w:r>
    </w:p>
    <w:p w14:paraId="5C0F53A6">
      <w:pPr>
        <w:pStyle w:val="2"/>
        <w:jc w:val="center"/>
        <w:rPr>
          <w:rFonts w:hint="eastAsia"/>
        </w:rPr>
      </w:pPr>
      <w:r>
        <w:rPr>
          <w:rFonts w:hint="eastAsia" w:asci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日期：    年  月  日</w:t>
      </w:r>
    </w:p>
    <w:p w14:paraId="0191784A">
      <w:pPr>
        <w:rPr>
          <w:rFonts w:hint="eastAsia" w:asciiTheme="minorEastAsia" w:hAnsiTheme="minorEastAsia" w:eastAsiaTheme="minorEastAsia" w:cstheme="minorEastAsia"/>
          <w:b/>
          <w:sz w:val="30"/>
          <w:szCs w:val="30"/>
        </w:rPr>
      </w:pPr>
    </w:p>
    <w:p w14:paraId="412BC955">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br w:type="page"/>
      </w:r>
    </w:p>
    <w:p w14:paraId="3D5DA2DC">
      <w:pPr>
        <w:pStyle w:val="39"/>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5D37B389">
      <w:pPr>
        <w:pStyle w:val="39"/>
        <w:ind w:firstLine="0" w:firstLineChars="0"/>
        <w:jc w:val="center"/>
        <w:outlineLvl w:val="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（一）报价一览表</w:t>
      </w:r>
      <w:bookmarkStart w:id="7" w:name="OLE_LINK48"/>
      <w:bookmarkStart w:id="8" w:name="OLE_LINK46"/>
    </w:p>
    <w:p w14:paraId="2325C9EA">
      <w:pPr>
        <w:pStyle w:val="39"/>
        <w:ind w:firstLine="0" w:firstLineChars="0"/>
        <w:jc w:val="center"/>
        <w:outlineLvl w:val="2"/>
        <w:rPr>
          <w:rFonts w:hint="eastAsia" w:asciiTheme="minorEastAsia" w:hAnsiTheme="minorEastAsia" w:eastAsiaTheme="minorEastAsia" w:cstheme="minorEastAsia"/>
          <w:b/>
          <w:bCs/>
          <w:sz w:val="28"/>
          <w:szCs w:val="28"/>
        </w:rPr>
      </w:pPr>
    </w:p>
    <w:p w14:paraId="0D39E63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97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848"/>
        <w:gridCol w:w="3277"/>
        <w:gridCol w:w="2459"/>
        <w:gridCol w:w="1333"/>
      </w:tblGrid>
      <w:tr w14:paraId="41377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807" w:type="dxa"/>
            <w:tcBorders>
              <w:top w:val="single" w:color="auto" w:sz="4" w:space="0"/>
              <w:left w:val="single" w:color="auto" w:sz="4" w:space="0"/>
              <w:bottom w:val="single" w:color="auto" w:sz="4" w:space="0"/>
            </w:tcBorders>
            <w:shd w:val="clear" w:color="auto" w:fill="auto"/>
            <w:vAlign w:val="center"/>
          </w:tcPr>
          <w:p w14:paraId="406A68D7">
            <w:pPr>
              <w:adjustRightInd w:val="0"/>
              <w:snapToGrid w:val="0"/>
              <w:ind w:left="0" w:leftChars="0" w:firstLine="0" w:firstLineChars="0"/>
              <w:jc w:val="center"/>
              <w:rPr>
                <w:rFonts w:ascii="宋体"/>
                <w:b/>
                <w:color w:val="auto"/>
                <w:szCs w:val="21"/>
              </w:rPr>
            </w:pPr>
            <w:r>
              <w:rPr>
                <w:rFonts w:hint="eastAsia" w:ascii="宋体"/>
                <w:b/>
                <w:color w:val="auto"/>
                <w:szCs w:val="21"/>
              </w:rPr>
              <w:t>采购内容</w:t>
            </w:r>
          </w:p>
        </w:tc>
        <w:tc>
          <w:tcPr>
            <w:tcW w:w="848" w:type="dxa"/>
            <w:tcBorders>
              <w:top w:val="single" w:color="auto" w:sz="4" w:space="0"/>
              <w:bottom w:val="single" w:color="auto" w:sz="4" w:space="0"/>
              <w:right w:val="single" w:color="auto" w:sz="4" w:space="0"/>
            </w:tcBorders>
            <w:shd w:val="clear" w:color="auto" w:fill="auto"/>
            <w:vAlign w:val="center"/>
          </w:tcPr>
          <w:p w14:paraId="28C3E652">
            <w:pPr>
              <w:ind w:left="0" w:leftChars="0" w:firstLine="0" w:firstLineChars="0"/>
              <w:jc w:val="both"/>
              <w:rPr>
                <w:rFonts w:hint="eastAsia" w:ascii="宋体"/>
                <w:b/>
                <w:color w:val="auto"/>
                <w:szCs w:val="21"/>
              </w:rPr>
            </w:pPr>
            <w:r>
              <w:rPr>
                <w:rFonts w:hint="eastAsia" w:ascii="宋体" w:hAnsi="Times New Roman" w:eastAsia="宋体" w:cs="Times New Roman"/>
                <w:b/>
                <w:color w:val="auto"/>
                <w:szCs w:val="21"/>
              </w:rPr>
              <w:t>单位</w:t>
            </w:r>
          </w:p>
        </w:tc>
        <w:tc>
          <w:tcPr>
            <w:tcW w:w="3277" w:type="dxa"/>
            <w:tcBorders>
              <w:top w:val="single" w:color="auto" w:sz="4" w:space="0"/>
              <w:bottom w:val="single" w:color="auto" w:sz="4" w:space="0"/>
              <w:right w:val="single" w:color="auto" w:sz="4" w:space="0"/>
            </w:tcBorders>
            <w:shd w:val="clear" w:color="auto" w:fill="auto"/>
            <w:vAlign w:val="center"/>
          </w:tcPr>
          <w:p w14:paraId="02477C0B">
            <w:pPr>
              <w:adjustRightInd w:val="0"/>
              <w:snapToGrid w:val="0"/>
              <w:ind w:left="0" w:leftChars="0" w:firstLine="0" w:firstLineChars="0"/>
              <w:jc w:val="center"/>
              <w:rPr>
                <w:rFonts w:ascii="宋体"/>
                <w:b/>
                <w:color w:val="auto"/>
                <w:szCs w:val="21"/>
              </w:rPr>
            </w:pPr>
            <w:r>
              <w:rPr>
                <w:rFonts w:hint="eastAsia" w:ascii="宋体"/>
                <w:b/>
                <w:color w:val="auto"/>
                <w:szCs w:val="21"/>
              </w:rPr>
              <w:t>单价投标报价</w:t>
            </w:r>
          </w:p>
          <w:p w14:paraId="4B7E2DB7">
            <w:pPr>
              <w:adjustRightInd w:val="0"/>
              <w:snapToGrid w:val="0"/>
              <w:ind w:left="0" w:leftChars="0" w:firstLine="0" w:firstLineChars="0"/>
              <w:jc w:val="center"/>
              <w:rPr>
                <w:rFonts w:ascii="宋体"/>
                <w:b/>
                <w:color w:val="auto"/>
                <w:szCs w:val="21"/>
              </w:rPr>
            </w:pPr>
            <w:r>
              <w:rPr>
                <w:rFonts w:hint="eastAsia" w:ascii="宋体"/>
                <w:b/>
                <w:color w:val="auto"/>
                <w:szCs w:val="21"/>
              </w:rPr>
              <w:t>（人民币 元）</w:t>
            </w:r>
          </w:p>
        </w:tc>
        <w:tc>
          <w:tcPr>
            <w:tcW w:w="2459" w:type="dxa"/>
            <w:tcBorders>
              <w:top w:val="single" w:color="auto" w:sz="4" w:space="0"/>
              <w:bottom w:val="single" w:color="auto" w:sz="4" w:space="0"/>
              <w:right w:val="single" w:color="auto" w:sz="4" w:space="0"/>
            </w:tcBorders>
            <w:shd w:val="clear" w:color="auto" w:fill="auto"/>
            <w:vAlign w:val="center"/>
          </w:tcPr>
          <w:p w14:paraId="69DFAA3B">
            <w:pPr>
              <w:adjustRightInd w:val="0"/>
              <w:snapToGrid w:val="0"/>
              <w:ind w:left="0" w:leftChars="0" w:firstLine="0" w:firstLineChars="0"/>
              <w:jc w:val="center"/>
              <w:rPr>
                <w:rFonts w:ascii="宋体"/>
                <w:b/>
                <w:color w:val="auto"/>
                <w:szCs w:val="21"/>
              </w:rPr>
            </w:pPr>
            <w:r>
              <w:rPr>
                <w:rFonts w:hint="eastAsia" w:ascii="宋体"/>
                <w:b/>
                <w:color w:val="auto"/>
                <w:szCs w:val="21"/>
              </w:rPr>
              <w:t>投标报价</w:t>
            </w:r>
          </w:p>
          <w:p w14:paraId="364D4E58">
            <w:pPr>
              <w:adjustRightInd w:val="0"/>
              <w:snapToGrid w:val="0"/>
              <w:ind w:left="0" w:leftChars="0" w:firstLine="0" w:firstLineChars="0"/>
              <w:jc w:val="center"/>
              <w:rPr>
                <w:rFonts w:hint="eastAsia" w:ascii="宋体" w:hAnsi="Times New Roman" w:eastAsia="宋体" w:cs="Times New Roman"/>
                <w:b/>
                <w:color w:val="auto"/>
                <w:kern w:val="2"/>
                <w:sz w:val="21"/>
                <w:szCs w:val="21"/>
                <w:lang w:val="en-US" w:eastAsia="zh-CN" w:bidi="ar-SA"/>
              </w:rPr>
            </w:pPr>
            <w:r>
              <w:rPr>
                <w:rFonts w:hint="eastAsia" w:ascii="宋体"/>
                <w:b/>
                <w:color w:val="auto"/>
                <w:szCs w:val="21"/>
              </w:rPr>
              <w:t>（人民币 元）</w:t>
            </w:r>
          </w:p>
        </w:tc>
        <w:tc>
          <w:tcPr>
            <w:tcW w:w="1333" w:type="dxa"/>
            <w:tcBorders>
              <w:top w:val="single" w:color="auto" w:sz="4" w:space="0"/>
              <w:bottom w:val="single" w:color="auto" w:sz="4" w:space="0"/>
              <w:right w:val="single" w:color="auto" w:sz="4" w:space="0"/>
            </w:tcBorders>
            <w:shd w:val="clear" w:color="auto" w:fill="auto"/>
            <w:vAlign w:val="center"/>
          </w:tcPr>
          <w:p w14:paraId="3058E961">
            <w:pPr>
              <w:adjustRightInd w:val="0"/>
              <w:snapToGrid w:val="0"/>
              <w:ind w:left="0" w:leftChars="0" w:firstLine="0" w:firstLineChars="0"/>
              <w:jc w:val="center"/>
              <w:rPr>
                <w:rFonts w:hint="eastAsia" w:ascii="宋体" w:eastAsiaTheme="minorEastAsia"/>
                <w:b/>
                <w:color w:val="auto"/>
                <w:szCs w:val="21"/>
                <w:lang w:val="en-US" w:eastAsia="zh-CN"/>
              </w:rPr>
            </w:pPr>
            <w:r>
              <w:rPr>
                <w:rFonts w:hint="eastAsia" w:ascii="宋体"/>
                <w:b/>
                <w:color w:val="auto"/>
                <w:szCs w:val="21"/>
                <w:lang w:val="en-US" w:eastAsia="zh-CN"/>
              </w:rPr>
              <w:t>备注</w:t>
            </w:r>
          </w:p>
        </w:tc>
      </w:tr>
      <w:tr w14:paraId="18055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7" w:type="dxa"/>
            <w:tcBorders>
              <w:top w:val="single" w:color="auto" w:sz="4" w:space="0"/>
              <w:left w:val="single" w:color="auto" w:sz="4" w:space="0"/>
              <w:bottom w:val="single" w:color="auto" w:sz="4" w:space="0"/>
            </w:tcBorders>
            <w:vAlign w:val="center"/>
          </w:tcPr>
          <w:p w14:paraId="5E9F0F50">
            <w:pPr>
              <w:ind w:left="0" w:leftChars="0" w:firstLine="0" w:firstLineChars="0"/>
              <w:jc w:val="both"/>
              <w:rPr>
                <w:rFonts w:ascii="宋体"/>
                <w:bCs/>
                <w:color w:val="auto"/>
                <w:szCs w:val="21"/>
              </w:rPr>
            </w:pPr>
            <w:r>
              <w:rPr>
                <w:rFonts w:hint="eastAsia" w:ascii="宋体" w:hAnsi="宋体" w:eastAsia="宋体" w:cs="宋体"/>
                <w:bCs/>
                <w:szCs w:val="21"/>
              </w:rPr>
              <w:t>瓶装矿泉水</w:t>
            </w:r>
          </w:p>
        </w:tc>
        <w:tc>
          <w:tcPr>
            <w:tcW w:w="848" w:type="dxa"/>
            <w:tcBorders>
              <w:top w:val="single" w:color="auto" w:sz="4" w:space="0"/>
              <w:bottom w:val="single" w:color="auto" w:sz="4" w:space="0"/>
              <w:right w:val="single" w:color="auto" w:sz="4" w:space="0"/>
            </w:tcBorders>
            <w:vAlign w:val="center"/>
          </w:tcPr>
          <w:p w14:paraId="51303E61">
            <w:pPr>
              <w:ind w:left="0" w:leftChars="0" w:firstLine="0" w:firstLineChars="0"/>
              <w:jc w:val="center"/>
              <w:rPr>
                <w:rFonts w:hint="eastAsia" w:ascii="宋体"/>
                <w:bCs/>
                <w:color w:val="auto"/>
                <w:szCs w:val="21"/>
                <w:lang w:val="en-US" w:eastAsia="zh-CN"/>
              </w:rPr>
            </w:pPr>
            <w:r>
              <w:rPr>
                <w:rFonts w:hint="eastAsia" w:ascii="宋体" w:hAnsi="宋体" w:eastAsia="宋体" w:cs="宋体"/>
                <w:bCs/>
                <w:szCs w:val="21"/>
                <w:lang w:val="en-US" w:eastAsia="zh-CN"/>
              </w:rPr>
              <w:t>每</w:t>
            </w:r>
            <w:r>
              <w:rPr>
                <w:rFonts w:hint="eastAsia" w:ascii="宋体" w:hAnsi="宋体" w:eastAsia="宋体" w:cs="宋体"/>
                <w:bCs/>
                <w:szCs w:val="21"/>
              </w:rPr>
              <w:t>箱</w:t>
            </w:r>
          </w:p>
        </w:tc>
        <w:tc>
          <w:tcPr>
            <w:tcW w:w="3277" w:type="dxa"/>
            <w:tcBorders>
              <w:top w:val="single" w:color="auto" w:sz="4" w:space="0"/>
              <w:bottom w:val="single" w:color="auto" w:sz="4" w:space="0"/>
              <w:right w:val="single" w:color="auto" w:sz="4" w:space="0"/>
            </w:tcBorders>
            <w:vAlign w:val="center"/>
          </w:tcPr>
          <w:p w14:paraId="74429206">
            <w:pPr>
              <w:adjustRightInd w:val="0"/>
              <w:snapToGrid w:val="0"/>
              <w:rPr>
                <w:rFonts w:ascii="宋体"/>
                <w:bCs/>
                <w:color w:val="auto"/>
                <w:szCs w:val="21"/>
                <w:u w:val="single"/>
              </w:rPr>
            </w:pPr>
            <w:r>
              <w:rPr>
                <w:rFonts w:hint="eastAsia" w:ascii="宋体"/>
                <w:bCs/>
                <w:color w:val="auto"/>
                <w:szCs w:val="21"/>
              </w:rPr>
              <w:t>小写：RMB</w:t>
            </w:r>
          </w:p>
          <w:p w14:paraId="66ABF995">
            <w:pPr>
              <w:adjustRightInd w:val="0"/>
              <w:snapToGrid w:val="0"/>
              <w:rPr>
                <w:rFonts w:ascii="宋体"/>
                <w:bCs/>
                <w:color w:val="auto"/>
                <w:szCs w:val="21"/>
                <w:u w:val="single"/>
              </w:rPr>
            </w:pPr>
            <w:r>
              <w:rPr>
                <w:rFonts w:hint="eastAsia" w:ascii="宋体"/>
                <w:bCs/>
                <w:color w:val="auto"/>
                <w:szCs w:val="21"/>
              </w:rPr>
              <w:t>大写：</w:t>
            </w:r>
          </w:p>
        </w:tc>
        <w:tc>
          <w:tcPr>
            <w:tcW w:w="2459" w:type="dxa"/>
            <w:vMerge w:val="restart"/>
            <w:tcBorders>
              <w:top w:val="single" w:color="auto" w:sz="4" w:space="0"/>
              <w:right w:val="single" w:color="auto" w:sz="4" w:space="0"/>
            </w:tcBorders>
            <w:shd w:val="clear" w:color="auto" w:fill="auto"/>
            <w:vAlign w:val="center"/>
          </w:tcPr>
          <w:p w14:paraId="1F392A3B">
            <w:pPr>
              <w:adjustRightInd w:val="0"/>
              <w:snapToGrid w:val="0"/>
              <w:rPr>
                <w:rFonts w:ascii="宋体"/>
                <w:bCs/>
                <w:color w:val="auto"/>
                <w:szCs w:val="21"/>
                <w:u w:val="single"/>
              </w:rPr>
            </w:pPr>
            <w:r>
              <w:rPr>
                <w:rFonts w:hint="eastAsia" w:ascii="宋体"/>
                <w:bCs/>
                <w:color w:val="auto"/>
                <w:szCs w:val="21"/>
              </w:rPr>
              <w:t>小写：RMB</w:t>
            </w:r>
          </w:p>
          <w:p w14:paraId="53F3DA0C">
            <w:pPr>
              <w:adjustRightInd w:val="0"/>
              <w:snapToGrid w:val="0"/>
              <w:rPr>
                <w:rFonts w:hint="eastAsia" w:ascii="宋体" w:hAnsi="Times New Roman" w:eastAsia="宋体" w:cs="Times New Roman"/>
                <w:bCs/>
                <w:color w:val="auto"/>
                <w:kern w:val="2"/>
                <w:sz w:val="21"/>
                <w:szCs w:val="21"/>
                <w:u w:val="single"/>
                <w:lang w:val="en-US" w:eastAsia="zh-CN" w:bidi="ar-SA"/>
              </w:rPr>
            </w:pPr>
            <w:r>
              <w:rPr>
                <w:rFonts w:hint="eastAsia" w:ascii="宋体"/>
                <w:bCs/>
                <w:color w:val="auto"/>
                <w:szCs w:val="21"/>
              </w:rPr>
              <w:t>大写：</w:t>
            </w:r>
          </w:p>
        </w:tc>
        <w:tc>
          <w:tcPr>
            <w:tcW w:w="1333" w:type="dxa"/>
            <w:tcBorders>
              <w:top w:val="single" w:color="auto" w:sz="4" w:space="0"/>
              <w:right w:val="single" w:color="auto" w:sz="4" w:space="0"/>
            </w:tcBorders>
            <w:shd w:val="clear" w:color="auto" w:fill="auto"/>
            <w:vAlign w:val="center"/>
          </w:tcPr>
          <w:p w14:paraId="305766CE">
            <w:pPr>
              <w:adjustRightInd w:val="0"/>
              <w:snapToGrid w:val="0"/>
              <w:rPr>
                <w:rFonts w:hint="eastAsia" w:ascii="宋体"/>
                <w:bCs/>
                <w:color w:val="auto"/>
                <w:szCs w:val="21"/>
              </w:rPr>
            </w:pPr>
          </w:p>
        </w:tc>
      </w:tr>
      <w:tr w14:paraId="282EB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7" w:type="dxa"/>
            <w:tcBorders>
              <w:top w:val="single" w:color="auto" w:sz="4" w:space="0"/>
              <w:left w:val="single" w:color="auto" w:sz="4" w:space="0"/>
              <w:bottom w:val="single" w:color="auto" w:sz="4" w:space="0"/>
            </w:tcBorders>
            <w:vAlign w:val="center"/>
          </w:tcPr>
          <w:p w14:paraId="12DB2E67">
            <w:pPr>
              <w:ind w:left="0" w:leftChars="0" w:firstLine="0" w:firstLineChars="0"/>
              <w:jc w:val="both"/>
              <w:rPr>
                <w:rFonts w:hint="eastAsia" w:ascii="宋体"/>
                <w:bCs/>
                <w:color w:val="auto"/>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1</w:t>
            </w:r>
          </w:p>
        </w:tc>
        <w:tc>
          <w:tcPr>
            <w:tcW w:w="848" w:type="dxa"/>
            <w:tcBorders>
              <w:top w:val="single" w:color="auto" w:sz="4" w:space="0"/>
              <w:bottom w:val="single" w:color="auto" w:sz="4" w:space="0"/>
              <w:right w:val="single" w:color="auto" w:sz="4" w:space="0"/>
            </w:tcBorders>
            <w:vAlign w:val="center"/>
          </w:tcPr>
          <w:p w14:paraId="270B5D07">
            <w:pPr>
              <w:ind w:left="0" w:leftChars="0" w:firstLine="0" w:firstLineChars="0"/>
              <w:jc w:val="center"/>
              <w:rPr>
                <w:rFonts w:hint="eastAsia" w:ascii="宋体"/>
                <w:bCs/>
                <w:color w:val="auto"/>
                <w:szCs w:val="21"/>
                <w:lang w:val="en-US" w:eastAsia="zh-CN"/>
              </w:rPr>
            </w:pPr>
            <w:r>
              <w:rPr>
                <w:rFonts w:hint="eastAsia" w:ascii="宋体" w:hAnsi="宋体" w:eastAsia="宋体" w:cs="宋体"/>
                <w:bCs/>
                <w:szCs w:val="21"/>
                <w:lang w:val="en-US" w:eastAsia="zh-CN"/>
              </w:rPr>
              <w:t>每桶</w:t>
            </w:r>
          </w:p>
        </w:tc>
        <w:tc>
          <w:tcPr>
            <w:tcW w:w="3277" w:type="dxa"/>
            <w:tcBorders>
              <w:top w:val="single" w:color="auto" w:sz="4" w:space="0"/>
              <w:bottom w:val="single" w:color="auto" w:sz="4" w:space="0"/>
              <w:right w:val="single" w:color="auto" w:sz="4" w:space="0"/>
            </w:tcBorders>
            <w:vAlign w:val="center"/>
          </w:tcPr>
          <w:p w14:paraId="21F079CF">
            <w:pPr>
              <w:adjustRightInd w:val="0"/>
              <w:snapToGrid w:val="0"/>
              <w:rPr>
                <w:rFonts w:ascii="宋体"/>
                <w:bCs/>
                <w:color w:val="auto"/>
                <w:szCs w:val="21"/>
                <w:u w:val="single"/>
              </w:rPr>
            </w:pPr>
            <w:r>
              <w:rPr>
                <w:rFonts w:hint="eastAsia" w:ascii="宋体"/>
                <w:bCs/>
                <w:color w:val="auto"/>
                <w:szCs w:val="21"/>
              </w:rPr>
              <w:t>小写：RMB</w:t>
            </w:r>
          </w:p>
          <w:p w14:paraId="1FE8670A">
            <w:pPr>
              <w:adjustRightInd w:val="0"/>
              <w:snapToGrid w:val="0"/>
              <w:rPr>
                <w:rFonts w:hint="eastAsia" w:ascii="宋体"/>
                <w:bCs/>
                <w:color w:val="auto"/>
                <w:szCs w:val="21"/>
              </w:rPr>
            </w:pPr>
            <w:r>
              <w:rPr>
                <w:rFonts w:hint="eastAsia" w:ascii="宋体"/>
                <w:bCs/>
                <w:color w:val="auto"/>
                <w:szCs w:val="21"/>
              </w:rPr>
              <w:t>大写：</w:t>
            </w:r>
          </w:p>
        </w:tc>
        <w:tc>
          <w:tcPr>
            <w:tcW w:w="2459" w:type="dxa"/>
            <w:vMerge w:val="continue"/>
            <w:tcBorders>
              <w:right w:val="single" w:color="auto" w:sz="4" w:space="0"/>
            </w:tcBorders>
            <w:vAlign w:val="center"/>
          </w:tcPr>
          <w:p w14:paraId="1EEA861A">
            <w:pPr>
              <w:adjustRightInd w:val="0"/>
              <w:snapToGrid w:val="0"/>
              <w:rPr>
                <w:rFonts w:hint="eastAsia" w:ascii="宋体"/>
                <w:bCs/>
                <w:color w:val="auto"/>
                <w:szCs w:val="21"/>
              </w:rPr>
            </w:pPr>
          </w:p>
        </w:tc>
        <w:tc>
          <w:tcPr>
            <w:tcW w:w="1333" w:type="dxa"/>
            <w:tcBorders>
              <w:right w:val="single" w:color="auto" w:sz="4" w:space="0"/>
            </w:tcBorders>
            <w:vAlign w:val="center"/>
          </w:tcPr>
          <w:p w14:paraId="62FD70C3">
            <w:pPr>
              <w:adjustRightInd w:val="0"/>
              <w:snapToGrid w:val="0"/>
              <w:rPr>
                <w:rFonts w:hint="eastAsia" w:ascii="宋体"/>
                <w:bCs/>
                <w:color w:val="auto"/>
                <w:szCs w:val="21"/>
              </w:rPr>
            </w:pPr>
          </w:p>
        </w:tc>
      </w:tr>
      <w:tr w14:paraId="274D2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807" w:type="dxa"/>
            <w:tcBorders>
              <w:top w:val="single" w:color="auto" w:sz="4" w:space="0"/>
              <w:left w:val="single" w:color="auto" w:sz="4" w:space="0"/>
              <w:bottom w:val="single" w:color="auto" w:sz="4" w:space="0"/>
            </w:tcBorders>
            <w:vAlign w:val="center"/>
          </w:tcPr>
          <w:p w14:paraId="4EC22896">
            <w:pPr>
              <w:ind w:left="0" w:leftChars="0" w:firstLine="0" w:firstLineChars="0"/>
              <w:jc w:val="both"/>
              <w:rPr>
                <w:rFonts w:hint="eastAsia" w:ascii="宋体"/>
                <w:bCs/>
                <w:color w:val="auto"/>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2</w:t>
            </w:r>
          </w:p>
        </w:tc>
        <w:tc>
          <w:tcPr>
            <w:tcW w:w="848" w:type="dxa"/>
            <w:tcBorders>
              <w:top w:val="single" w:color="auto" w:sz="4" w:space="0"/>
              <w:bottom w:val="single" w:color="auto" w:sz="4" w:space="0"/>
              <w:right w:val="single" w:color="auto" w:sz="4" w:space="0"/>
            </w:tcBorders>
            <w:vAlign w:val="center"/>
          </w:tcPr>
          <w:p w14:paraId="0AAB9DF9">
            <w:pPr>
              <w:ind w:left="0" w:leftChars="0" w:firstLine="0" w:firstLineChars="0"/>
              <w:jc w:val="center"/>
              <w:rPr>
                <w:rFonts w:hint="eastAsia" w:ascii="宋体"/>
                <w:bCs/>
                <w:color w:val="auto"/>
                <w:szCs w:val="21"/>
                <w:lang w:val="en-US" w:eastAsia="zh-CN"/>
              </w:rPr>
            </w:pPr>
            <w:r>
              <w:rPr>
                <w:rFonts w:hint="eastAsia" w:ascii="宋体" w:hAnsi="宋体" w:eastAsia="宋体" w:cs="宋体"/>
                <w:bCs/>
                <w:szCs w:val="21"/>
                <w:lang w:val="en-US" w:eastAsia="zh-CN"/>
              </w:rPr>
              <w:t>每桶</w:t>
            </w:r>
          </w:p>
        </w:tc>
        <w:tc>
          <w:tcPr>
            <w:tcW w:w="3277" w:type="dxa"/>
            <w:tcBorders>
              <w:top w:val="single" w:color="auto" w:sz="4" w:space="0"/>
              <w:bottom w:val="single" w:color="auto" w:sz="4" w:space="0"/>
              <w:right w:val="single" w:color="auto" w:sz="4" w:space="0"/>
            </w:tcBorders>
            <w:vAlign w:val="center"/>
          </w:tcPr>
          <w:p w14:paraId="0E47129B">
            <w:pPr>
              <w:adjustRightInd w:val="0"/>
              <w:snapToGrid w:val="0"/>
              <w:rPr>
                <w:rFonts w:ascii="宋体"/>
                <w:bCs/>
                <w:color w:val="auto"/>
                <w:szCs w:val="21"/>
                <w:u w:val="single"/>
              </w:rPr>
            </w:pPr>
            <w:r>
              <w:rPr>
                <w:rFonts w:hint="eastAsia" w:ascii="宋体"/>
                <w:bCs/>
                <w:color w:val="auto"/>
                <w:szCs w:val="21"/>
              </w:rPr>
              <w:t>小写：RMB</w:t>
            </w:r>
          </w:p>
          <w:p w14:paraId="1C4816BE">
            <w:pPr>
              <w:adjustRightInd w:val="0"/>
              <w:snapToGrid w:val="0"/>
              <w:rPr>
                <w:rFonts w:hint="eastAsia" w:ascii="宋体"/>
                <w:bCs/>
                <w:color w:val="auto"/>
                <w:szCs w:val="21"/>
              </w:rPr>
            </w:pPr>
            <w:r>
              <w:rPr>
                <w:rFonts w:hint="eastAsia" w:ascii="宋体"/>
                <w:bCs/>
                <w:color w:val="auto"/>
                <w:szCs w:val="21"/>
              </w:rPr>
              <w:t>大写：</w:t>
            </w:r>
          </w:p>
        </w:tc>
        <w:tc>
          <w:tcPr>
            <w:tcW w:w="2459" w:type="dxa"/>
            <w:vMerge w:val="continue"/>
            <w:tcBorders>
              <w:bottom w:val="single" w:color="auto" w:sz="4" w:space="0"/>
              <w:right w:val="single" w:color="auto" w:sz="4" w:space="0"/>
            </w:tcBorders>
            <w:vAlign w:val="center"/>
          </w:tcPr>
          <w:p w14:paraId="643715DE">
            <w:pPr>
              <w:adjustRightInd w:val="0"/>
              <w:snapToGrid w:val="0"/>
              <w:rPr>
                <w:rFonts w:hint="eastAsia" w:ascii="宋体"/>
                <w:bCs/>
                <w:color w:val="auto"/>
                <w:szCs w:val="21"/>
              </w:rPr>
            </w:pPr>
          </w:p>
        </w:tc>
        <w:tc>
          <w:tcPr>
            <w:tcW w:w="1333" w:type="dxa"/>
            <w:tcBorders>
              <w:bottom w:val="single" w:color="auto" w:sz="4" w:space="0"/>
              <w:right w:val="single" w:color="auto" w:sz="4" w:space="0"/>
            </w:tcBorders>
            <w:vAlign w:val="center"/>
          </w:tcPr>
          <w:p w14:paraId="2B3B7E75">
            <w:pPr>
              <w:adjustRightInd w:val="0"/>
              <w:snapToGrid w:val="0"/>
              <w:rPr>
                <w:rFonts w:hint="eastAsia" w:ascii="宋体"/>
                <w:bCs/>
                <w:color w:val="auto"/>
                <w:szCs w:val="21"/>
              </w:rPr>
            </w:pPr>
          </w:p>
        </w:tc>
      </w:tr>
    </w:tbl>
    <w:p w14:paraId="2749A286">
      <w:pPr>
        <w:widowControl/>
        <w:spacing w:line="360" w:lineRule="auto"/>
        <w:ind w:firstLine="482" w:firstLineChars="200"/>
        <w:rPr>
          <w:rFonts w:hint="eastAsia" w:asciiTheme="minorEastAsia" w:hAnsiTheme="minorEastAsia" w:eastAsiaTheme="minorEastAsia" w:cstheme="minorEastAsia"/>
          <w:b/>
          <w:bCs/>
          <w:kern w:val="0"/>
          <w:szCs w:val="21"/>
        </w:rPr>
      </w:pPr>
    </w:p>
    <w:p w14:paraId="2CC7E24C">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74BD4420">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1.价格均以人民币作为货币单位填写及计算。</w:t>
      </w:r>
    </w:p>
    <w:p w14:paraId="33CAA17D">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05FCA61">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4650C496">
      <w:pPr>
        <w:widowControl/>
        <w:spacing w:line="360" w:lineRule="auto"/>
        <w:ind w:firstLine="482" w:firstLineChars="200"/>
        <w:rPr>
          <w:rFonts w:hint="default" w:cstheme="minorEastAsia"/>
          <w:b/>
          <w:bCs/>
          <w:color w:val="FF0000"/>
          <w:kern w:val="0"/>
          <w:szCs w:val="21"/>
          <w:u w:val="single"/>
          <w:lang w:val="en-US" w:eastAsia="zh-CN"/>
        </w:rPr>
      </w:pPr>
      <w:r>
        <w:rPr>
          <w:rFonts w:hint="eastAsia" w:asciiTheme="minorEastAsia" w:hAnsiTheme="minorEastAsia" w:eastAsiaTheme="minorEastAsia" w:cstheme="minorEastAsia"/>
          <w:b/>
          <w:bCs/>
          <w:kern w:val="0"/>
          <w:szCs w:val="21"/>
          <w:lang w:val="en-US" w:eastAsia="zh-CN"/>
        </w:rPr>
        <w:t>4.</w:t>
      </w:r>
      <w:r>
        <w:rPr>
          <w:rFonts w:hint="eastAsia" w:asciiTheme="minorEastAsia" w:hAnsiTheme="minorEastAsia" w:eastAsiaTheme="minorEastAsia" w:cstheme="minorEastAsia"/>
          <w:b/>
          <w:bCs/>
          <w:color w:val="FF0000"/>
          <w:kern w:val="0"/>
          <w:szCs w:val="21"/>
          <w:u w:val="single"/>
          <w:lang w:val="en-US" w:eastAsia="zh-CN"/>
        </w:rPr>
        <w:t>投标报价=瓶装矿泉水的单价投标报价+桶装矿泉水1的单价投标报价+桶装矿泉水2的单价投标报价</w:t>
      </w:r>
      <w:r>
        <w:rPr>
          <w:rFonts w:hint="eastAsia" w:cstheme="minorEastAsia"/>
          <w:b/>
          <w:bCs/>
          <w:color w:val="FF0000"/>
          <w:kern w:val="0"/>
          <w:szCs w:val="21"/>
          <w:u w:val="single"/>
          <w:lang w:val="en-US" w:eastAsia="zh-CN"/>
        </w:rPr>
        <w:t>。投标报价仅作为本项目最低价法评审依据，非合同金额。</w:t>
      </w:r>
    </w:p>
    <w:p w14:paraId="287FDFED">
      <w:pPr>
        <w:pStyle w:val="2"/>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 w:val="24"/>
          <w:szCs w:val="21"/>
          <w:lang w:val="en-US" w:eastAsia="zh-CN" w:bidi="ar-SA"/>
        </w:rPr>
        <w:t>5.单价投标报价及投标报价的小数点后保留两位有效数</w:t>
      </w:r>
      <w:r>
        <w:rPr>
          <w:rFonts w:hint="eastAsia" w:asciiTheme="minorEastAsia" w:eastAsiaTheme="minorEastAsia" w:cstheme="minorEastAsia"/>
          <w:b/>
          <w:bCs/>
          <w:kern w:val="0"/>
          <w:sz w:val="24"/>
          <w:szCs w:val="21"/>
          <w:lang w:val="en-US" w:eastAsia="zh-CN" w:bidi="ar-SA"/>
        </w:rPr>
        <w:t>字</w:t>
      </w:r>
      <w:r>
        <w:rPr>
          <w:rFonts w:hint="eastAsia" w:asciiTheme="minorEastAsia" w:hAnsiTheme="minorEastAsia" w:eastAsiaTheme="minorEastAsia" w:cstheme="minorEastAsia"/>
          <w:b/>
          <w:bCs/>
          <w:kern w:val="0"/>
          <w:sz w:val="24"/>
          <w:szCs w:val="21"/>
          <w:lang w:val="en-US" w:eastAsia="zh-CN" w:bidi="ar-SA"/>
        </w:rPr>
        <w:t>。</w:t>
      </w:r>
    </w:p>
    <w:p w14:paraId="6AA8D54F">
      <w:pPr>
        <w:widowControl/>
        <w:spacing w:line="360" w:lineRule="auto"/>
        <w:ind w:firstLine="480" w:firstLineChars="200"/>
        <w:rPr>
          <w:rFonts w:hint="eastAsia" w:asciiTheme="minorEastAsia" w:hAnsiTheme="minorEastAsia" w:eastAsiaTheme="minorEastAsia" w:cstheme="minorEastAsia"/>
          <w:kern w:val="0"/>
          <w:szCs w:val="21"/>
        </w:rPr>
      </w:pPr>
    </w:p>
    <w:p w14:paraId="5CC6D9FB">
      <w:pPr>
        <w:widowControl/>
        <w:spacing w:line="360" w:lineRule="auto"/>
        <w:ind w:firstLine="480" w:firstLineChars="200"/>
        <w:jc w:val="right"/>
        <w:rPr>
          <w:rFonts w:hint="eastAsia" w:asciiTheme="minorEastAsia" w:hAnsiTheme="minorEastAsia" w:eastAsiaTheme="minorEastAsia" w:cstheme="minorEastAsia"/>
          <w:kern w:val="0"/>
          <w:szCs w:val="21"/>
        </w:rPr>
      </w:pPr>
    </w:p>
    <w:p w14:paraId="36D50DD2">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5E92415">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451170A">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3AA87AD">
      <w:pPr>
        <w:pStyle w:val="2"/>
        <w:rPr>
          <w:rFonts w:hint="eastAsia"/>
        </w:rPr>
      </w:pPr>
    </w:p>
    <w:p w14:paraId="5994700F">
      <w:pPr>
        <w:jc w:val="center"/>
        <w:outlineLvl w:val="2"/>
        <w:rPr>
          <w:rFonts w:ascii="宋体" w:hAnsi="宋体" w:cs="宋体"/>
          <w:bCs/>
          <w:szCs w:val="21"/>
        </w:rPr>
      </w:pPr>
      <w:r>
        <w:rPr>
          <w:rFonts w:hint="eastAsia" w:ascii="宋体" w:hAnsi="宋体" w:cs="宋体"/>
          <w:b/>
          <w:bCs/>
          <w:sz w:val="28"/>
          <w:szCs w:val="28"/>
        </w:rPr>
        <w:t>（二）</w:t>
      </w:r>
      <w:r>
        <w:rPr>
          <w:rFonts w:hint="eastAsia" w:ascii="宋体" w:hAnsi="宋体" w:cs="宋体"/>
          <w:b/>
          <w:bCs/>
          <w:sz w:val="28"/>
          <w:szCs w:val="28"/>
          <w:lang w:val="en-US" w:eastAsia="zh-CN"/>
        </w:rPr>
        <w:t>投标货物明细</w:t>
      </w:r>
      <w:r>
        <w:rPr>
          <w:rFonts w:hint="eastAsia" w:ascii="宋体" w:hAnsi="宋体" w:cs="宋体"/>
          <w:b/>
          <w:bCs/>
          <w:sz w:val="28"/>
          <w:szCs w:val="28"/>
        </w:rPr>
        <w:t>表</w:t>
      </w:r>
    </w:p>
    <w:p w14:paraId="03F65A8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pPr w:leftFromText="180" w:rightFromText="180" w:vertAnchor="text" w:horzAnchor="page" w:tblpX="1192" w:tblpY="103"/>
        <w:tblOverlap w:val="never"/>
        <w:tblW w:w="54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57"/>
        <w:gridCol w:w="2112"/>
        <w:gridCol w:w="1407"/>
        <w:gridCol w:w="1243"/>
        <w:gridCol w:w="980"/>
        <w:gridCol w:w="807"/>
      </w:tblGrid>
      <w:tr w14:paraId="5087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35" w:type="pct"/>
            <w:noWrap w:val="0"/>
            <w:vAlign w:val="center"/>
          </w:tcPr>
          <w:p w14:paraId="49912F21">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序号</w:t>
            </w:r>
          </w:p>
        </w:tc>
        <w:tc>
          <w:tcPr>
            <w:tcW w:w="1008" w:type="pct"/>
            <w:noWrap w:val="0"/>
            <w:vAlign w:val="center"/>
          </w:tcPr>
          <w:p w14:paraId="6F36B5F9">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项目内容</w:t>
            </w:r>
          </w:p>
        </w:tc>
        <w:tc>
          <w:tcPr>
            <w:tcW w:w="1146" w:type="pct"/>
            <w:noWrap w:val="0"/>
            <w:vAlign w:val="center"/>
          </w:tcPr>
          <w:p w14:paraId="0F54F509">
            <w:pPr>
              <w:ind w:left="0" w:leftChars="0" w:firstLine="0" w:firstLineChars="0"/>
              <w:jc w:val="center"/>
              <w:rPr>
                <w:rFonts w:hint="default"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规格型号</w:t>
            </w:r>
          </w:p>
        </w:tc>
        <w:tc>
          <w:tcPr>
            <w:tcW w:w="763" w:type="pct"/>
            <w:noWrap w:val="0"/>
            <w:vAlign w:val="center"/>
          </w:tcPr>
          <w:p w14:paraId="6EED28EA">
            <w:pPr>
              <w:ind w:left="0" w:leftChars="0" w:firstLine="0" w:firstLineChars="0"/>
              <w:jc w:val="center"/>
              <w:rPr>
                <w:rFonts w:hint="default"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品牌</w:t>
            </w:r>
          </w:p>
        </w:tc>
        <w:tc>
          <w:tcPr>
            <w:tcW w:w="674" w:type="pct"/>
            <w:noWrap w:val="0"/>
            <w:vAlign w:val="center"/>
          </w:tcPr>
          <w:p w14:paraId="3CA4B316">
            <w:pPr>
              <w:ind w:left="0" w:leftChars="0" w:firstLine="0" w:firstLineChars="0"/>
              <w:jc w:val="center"/>
              <w:rPr>
                <w:rFonts w:hint="default"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制造商(生产者）</w:t>
            </w:r>
          </w:p>
        </w:tc>
        <w:tc>
          <w:tcPr>
            <w:tcW w:w="532" w:type="pct"/>
            <w:noWrap w:val="0"/>
            <w:vAlign w:val="center"/>
          </w:tcPr>
          <w:p w14:paraId="73A4C29D">
            <w:pPr>
              <w:ind w:left="0" w:leftChars="0" w:firstLine="0" w:firstLineChars="0"/>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原产地</w:t>
            </w:r>
          </w:p>
        </w:tc>
        <w:tc>
          <w:tcPr>
            <w:tcW w:w="438" w:type="pct"/>
            <w:noWrap w:val="0"/>
            <w:vAlign w:val="center"/>
          </w:tcPr>
          <w:p w14:paraId="7E129166">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备注</w:t>
            </w:r>
          </w:p>
        </w:tc>
      </w:tr>
      <w:tr w14:paraId="621F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noWrap w:val="0"/>
            <w:vAlign w:val="center"/>
          </w:tcPr>
          <w:p w14:paraId="1EA6C123">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1</w:t>
            </w:r>
          </w:p>
        </w:tc>
        <w:tc>
          <w:tcPr>
            <w:tcW w:w="1008" w:type="pct"/>
            <w:noWrap w:val="0"/>
            <w:vAlign w:val="center"/>
          </w:tcPr>
          <w:p w14:paraId="1E1C50D0">
            <w:pPr>
              <w:ind w:left="0" w:leftChars="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宋体" w:hAnsi="宋体" w:eastAsia="宋体" w:cs="宋体"/>
                <w:bCs/>
                <w:szCs w:val="21"/>
              </w:rPr>
              <w:t>瓶装矿泉水</w:t>
            </w:r>
          </w:p>
        </w:tc>
        <w:tc>
          <w:tcPr>
            <w:tcW w:w="1146" w:type="pct"/>
            <w:noWrap w:val="0"/>
            <w:vAlign w:val="center"/>
          </w:tcPr>
          <w:p w14:paraId="5E26E2B1">
            <w:pPr>
              <w:jc w:val="center"/>
              <w:rPr>
                <w:rFonts w:hint="eastAsia" w:asciiTheme="minorEastAsia" w:hAnsiTheme="minorEastAsia" w:eastAsiaTheme="minorEastAsia" w:cstheme="minorEastAsia"/>
                <w:color w:val="000000"/>
                <w:sz w:val="21"/>
                <w:szCs w:val="21"/>
                <w:highlight w:val="none"/>
              </w:rPr>
            </w:pPr>
          </w:p>
        </w:tc>
        <w:tc>
          <w:tcPr>
            <w:tcW w:w="763" w:type="pct"/>
            <w:noWrap w:val="0"/>
            <w:vAlign w:val="center"/>
          </w:tcPr>
          <w:p w14:paraId="25BE7038">
            <w:pPr>
              <w:jc w:val="center"/>
              <w:rPr>
                <w:rFonts w:hint="eastAsia" w:asciiTheme="minorEastAsia" w:hAnsiTheme="minorEastAsia" w:eastAsiaTheme="minorEastAsia" w:cstheme="minorEastAsia"/>
                <w:color w:val="000000"/>
                <w:sz w:val="21"/>
                <w:szCs w:val="21"/>
                <w:highlight w:val="none"/>
              </w:rPr>
            </w:pPr>
          </w:p>
        </w:tc>
        <w:tc>
          <w:tcPr>
            <w:tcW w:w="674" w:type="pct"/>
            <w:noWrap w:val="0"/>
            <w:vAlign w:val="center"/>
          </w:tcPr>
          <w:p w14:paraId="2EFF95A2">
            <w:pPr>
              <w:jc w:val="center"/>
              <w:rPr>
                <w:rFonts w:hint="eastAsia" w:asciiTheme="minorEastAsia" w:hAnsiTheme="minorEastAsia" w:eastAsiaTheme="minorEastAsia" w:cstheme="minorEastAsia"/>
                <w:color w:val="000000"/>
                <w:sz w:val="21"/>
                <w:szCs w:val="21"/>
                <w:highlight w:val="none"/>
              </w:rPr>
            </w:pPr>
          </w:p>
        </w:tc>
        <w:tc>
          <w:tcPr>
            <w:tcW w:w="532" w:type="pct"/>
            <w:noWrap w:val="0"/>
            <w:vAlign w:val="center"/>
          </w:tcPr>
          <w:p w14:paraId="0759913D">
            <w:pPr>
              <w:jc w:val="center"/>
              <w:rPr>
                <w:rFonts w:hint="eastAsia" w:asciiTheme="minorEastAsia" w:hAnsiTheme="minorEastAsia" w:eastAsiaTheme="minorEastAsia" w:cstheme="minorEastAsia"/>
                <w:color w:val="000000"/>
                <w:sz w:val="21"/>
                <w:szCs w:val="21"/>
                <w:highlight w:val="none"/>
                <w:lang w:eastAsia="zh-CN"/>
              </w:rPr>
            </w:pPr>
          </w:p>
        </w:tc>
        <w:tc>
          <w:tcPr>
            <w:tcW w:w="438" w:type="pct"/>
            <w:noWrap w:val="0"/>
            <w:vAlign w:val="center"/>
          </w:tcPr>
          <w:p w14:paraId="7D0C2371">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rPr>
            </w:pPr>
          </w:p>
        </w:tc>
      </w:tr>
      <w:tr w14:paraId="56BE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noWrap w:val="0"/>
            <w:vAlign w:val="center"/>
          </w:tcPr>
          <w:p w14:paraId="3385570C">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2</w:t>
            </w:r>
          </w:p>
        </w:tc>
        <w:tc>
          <w:tcPr>
            <w:tcW w:w="1008" w:type="pct"/>
            <w:noWrap w:val="0"/>
            <w:vAlign w:val="center"/>
          </w:tcPr>
          <w:p w14:paraId="2404B970">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rPr>
              <w:t>桶装矿泉水1</w:t>
            </w:r>
          </w:p>
        </w:tc>
        <w:tc>
          <w:tcPr>
            <w:tcW w:w="1146" w:type="pct"/>
            <w:noWrap w:val="0"/>
            <w:vAlign w:val="center"/>
          </w:tcPr>
          <w:p w14:paraId="2545BC50">
            <w:pPr>
              <w:ind w:left="0" w:leftChars="0" w:firstLine="0" w:firstLineChars="0"/>
              <w:jc w:val="both"/>
              <w:rPr>
                <w:rFonts w:hint="eastAsia" w:ascii="宋体" w:hAnsi="宋体" w:eastAsia="宋体" w:cs="宋体"/>
                <w:bCs/>
                <w:szCs w:val="21"/>
              </w:rPr>
            </w:pPr>
          </w:p>
        </w:tc>
        <w:tc>
          <w:tcPr>
            <w:tcW w:w="763" w:type="pct"/>
            <w:noWrap w:val="0"/>
            <w:vAlign w:val="center"/>
          </w:tcPr>
          <w:p w14:paraId="62546D49">
            <w:pPr>
              <w:jc w:val="center"/>
              <w:rPr>
                <w:rFonts w:hint="eastAsia" w:asciiTheme="minorEastAsia" w:hAnsiTheme="minorEastAsia" w:eastAsiaTheme="minorEastAsia" w:cstheme="minorEastAsia"/>
                <w:color w:val="000000"/>
                <w:sz w:val="21"/>
                <w:szCs w:val="21"/>
                <w:highlight w:val="none"/>
              </w:rPr>
            </w:pPr>
          </w:p>
        </w:tc>
        <w:tc>
          <w:tcPr>
            <w:tcW w:w="674" w:type="pct"/>
            <w:noWrap w:val="0"/>
            <w:vAlign w:val="center"/>
          </w:tcPr>
          <w:p w14:paraId="3849BE5D">
            <w:pPr>
              <w:jc w:val="center"/>
              <w:rPr>
                <w:rFonts w:hint="eastAsia" w:asciiTheme="minorEastAsia" w:hAnsiTheme="minorEastAsia" w:eastAsiaTheme="minorEastAsia" w:cstheme="minorEastAsia"/>
                <w:color w:val="000000"/>
                <w:sz w:val="21"/>
                <w:szCs w:val="21"/>
                <w:highlight w:val="none"/>
              </w:rPr>
            </w:pPr>
          </w:p>
        </w:tc>
        <w:tc>
          <w:tcPr>
            <w:tcW w:w="532" w:type="pct"/>
            <w:noWrap w:val="0"/>
            <w:vAlign w:val="center"/>
          </w:tcPr>
          <w:p w14:paraId="7CB55A87">
            <w:pPr>
              <w:jc w:val="center"/>
              <w:rPr>
                <w:rFonts w:hint="eastAsia" w:asciiTheme="minorEastAsia" w:hAnsiTheme="minorEastAsia" w:eastAsiaTheme="minorEastAsia" w:cstheme="minorEastAsia"/>
                <w:color w:val="000000"/>
                <w:sz w:val="21"/>
                <w:szCs w:val="21"/>
                <w:highlight w:val="none"/>
              </w:rPr>
            </w:pPr>
          </w:p>
        </w:tc>
        <w:tc>
          <w:tcPr>
            <w:tcW w:w="438" w:type="pct"/>
            <w:noWrap w:val="0"/>
            <w:vAlign w:val="center"/>
          </w:tcPr>
          <w:p w14:paraId="109F083D">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rPr>
            </w:pPr>
          </w:p>
        </w:tc>
      </w:tr>
      <w:tr w14:paraId="51BD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noWrap w:val="0"/>
            <w:vAlign w:val="center"/>
          </w:tcPr>
          <w:p w14:paraId="4DCAA152">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3</w:t>
            </w:r>
          </w:p>
        </w:tc>
        <w:tc>
          <w:tcPr>
            <w:tcW w:w="1008" w:type="pct"/>
            <w:noWrap w:val="0"/>
            <w:vAlign w:val="center"/>
          </w:tcPr>
          <w:p w14:paraId="5E63285A">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2</w:t>
            </w:r>
          </w:p>
        </w:tc>
        <w:tc>
          <w:tcPr>
            <w:tcW w:w="1146" w:type="pct"/>
            <w:noWrap w:val="0"/>
            <w:vAlign w:val="center"/>
          </w:tcPr>
          <w:p w14:paraId="0DD6D39C">
            <w:pPr>
              <w:ind w:left="0" w:leftChars="0" w:firstLine="0" w:firstLineChars="0"/>
              <w:jc w:val="both"/>
              <w:rPr>
                <w:rFonts w:hint="eastAsia" w:ascii="宋体" w:hAnsi="宋体" w:eastAsia="宋体" w:cs="宋体"/>
                <w:bCs/>
                <w:szCs w:val="21"/>
              </w:rPr>
            </w:pPr>
          </w:p>
        </w:tc>
        <w:tc>
          <w:tcPr>
            <w:tcW w:w="763" w:type="pct"/>
            <w:noWrap w:val="0"/>
            <w:vAlign w:val="center"/>
          </w:tcPr>
          <w:p w14:paraId="72B08227">
            <w:pPr>
              <w:jc w:val="center"/>
              <w:rPr>
                <w:rFonts w:hint="eastAsia" w:asciiTheme="minorEastAsia" w:hAnsiTheme="minorEastAsia" w:eastAsiaTheme="minorEastAsia" w:cstheme="minorEastAsia"/>
                <w:color w:val="000000"/>
                <w:sz w:val="21"/>
                <w:szCs w:val="21"/>
                <w:highlight w:val="none"/>
              </w:rPr>
            </w:pPr>
          </w:p>
        </w:tc>
        <w:tc>
          <w:tcPr>
            <w:tcW w:w="674" w:type="pct"/>
            <w:noWrap w:val="0"/>
            <w:vAlign w:val="center"/>
          </w:tcPr>
          <w:p w14:paraId="4670C4B2">
            <w:pPr>
              <w:jc w:val="center"/>
              <w:rPr>
                <w:rFonts w:hint="eastAsia" w:ascii="新宋体" w:hAnsi="新宋体" w:eastAsia="新宋体"/>
                <w:szCs w:val="21"/>
                <w:highlight w:val="none"/>
                <w:lang w:val="en-US" w:eastAsia="zh-CN"/>
              </w:rPr>
            </w:pPr>
          </w:p>
        </w:tc>
        <w:tc>
          <w:tcPr>
            <w:tcW w:w="532" w:type="pct"/>
            <w:noWrap w:val="0"/>
            <w:vAlign w:val="center"/>
          </w:tcPr>
          <w:p w14:paraId="0C04165A">
            <w:pPr>
              <w:jc w:val="center"/>
              <w:rPr>
                <w:rFonts w:hint="eastAsia" w:ascii="新宋体" w:hAnsi="新宋体" w:eastAsia="新宋体"/>
                <w:szCs w:val="21"/>
                <w:highlight w:val="none"/>
                <w:lang w:val="en-US" w:eastAsia="zh-CN"/>
              </w:rPr>
            </w:pPr>
          </w:p>
        </w:tc>
        <w:tc>
          <w:tcPr>
            <w:tcW w:w="438" w:type="pct"/>
            <w:noWrap w:val="0"/>
            <w:vAlign w:val="center"/>
          </w:tcPr>
          <w:p w14:paraId="74CB8AC8">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rPr>
            </w:pPr>
          </w:p>
        </w:tc>
      </w:tr>
    </w:tbl>
    <w:p w14:paraId="31BCE3C7">
      <w:pPr>
        <w:ind w:left="0" w:leftChars="0" w:firstLine="0" w:firstLineChars="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宋体" w:hAnsi="宋体"/>
          <w:b/>
          <w:bCs/>
          <w:highlight w:val="none"/>
        </w:rPr>
        <w:t>注：</w:t>
      </w:r>
      <w:r>
        <w:rPr>
          <w:rFonts w:hint="eastAsia"/>
          <w:b/>
          <w:bCs/>
          <w:highlight w:val="none"/>
          <w:u w:val="none"/>
          <w:lang w:eastAsia="zh-CN"/>
        </w:rPr>
        <w:t>“原产地”是指货物的实际生产加工地，非品牌所在地；“制造商”是指产品品牌厂商，同一品牌国内外均有制造商的，应填写国内制造商；产品代工制造的，应填写接受委托生产制造的制造商。</w:t>
      </w:r>
    </w:p>
    <w:p w14:paraId="2C8432E3">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3AE5D3B0">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CE173D4">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1C728C1">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bookmarkEnd w:id="7"/>
    <w:bookmarkEnd w:id="8"/>
    <w:p w14:paraId="415C793A">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80DF3F2">
      <w:pPr>
        <w:pStyle w:val="39"/>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076A5C0E">
      <w:pPr>
        <w:spacing w:after="156" w:afterLines="50" w:line="360" w:lineRule="exact"/>
        <w:ind w:firstLine="48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86"/>
      </w:tblGrid>
      <w:tr w14:paraId="1BF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2" w:type="dxa"/>
          </w:tcPr>
          <w:p w14:paraId="069380A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817" w:type="dxa"/>
          </w:tcPr>
          <w:p w14:paraId="1B8117C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C9F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02" w:type="dxa"/>
          </w:tcPr>
          <w:p w14:paraId="52CD8AD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817" w:type="dxa"/>
            <w:vAlign w:val="center"/>
          </w:tcPr>
          <w:p w14:paraId="63499FFC">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5B3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3CC2BFB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817" w:type="dxa"/>
            <w:vAlign w:val="center"/>
          </w:tcPr>
          <w:p w14:paraId="20488FD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4DB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73A77FF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817" w:type="dxa"/>
            <w:vAlign w:val="center"/>
          </w:tcPr>
          <w:p w14:paraId="1DEE5F2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84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4F68EFF5">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817" w:type="dxa"/>
            <w:vAlign w:val="center"/>
          </w:tcPr>
          <w:p w14:paraId="5652C3F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126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44CDB41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8817" w:type="dxa"/>
            <w:vAlign w:val="center"/>
          </w:tcPr>
          <w:p w14:paraId="25B4F29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30E5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02" w:type="dxa"/>
          </w:tcPr>
          <w:p w14:paraId="0F88B1E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8817" w:type="dxa"/>
            <w:vAlign w:val="center"/>
          </w:tcPr>
          <w:p w14:paraId="1DA4D9B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54F72A52">
      <w:pPr>
        <w:spacing w:before="156" w:beforeLines="50" w:line="38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0D22F2BF">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2DCB066">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1798C86">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6DCB0976">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58ECEFA">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3E3F7A0">
      <w:pPr>
        <w:spacing w:line="38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47F1BBED">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F10CB0D">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4D326C6D">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E5EDA1D">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2007D278">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51D9279F">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BF14C97">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67AB2661">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EA42D19">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35049B9F">
      <w:pPr>
        <w:spacing w:line="34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31563CF2">
      <w:pPr>
        <w:spacing w:line="340" w:lineRule="exact"/>
        <w:ind w:firstLine="48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79300F3">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42C00BCC">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765E3751">
      <w:pPr>
        <w:spacing w:line="34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231F2BC8">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942F850">
      <w:pPr>
        <w:widowControl/>
        <w:spacing w:line="360" w:lineRule="exact"/>
        <w:ind w:firstLine="48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53B0862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C943FFF">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2DA1165">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612CAE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184CF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2B8781FD">
      <w:pPr>
        <w:widowControl/>
        <w:wordWrap w:val="0"/>
        <w:autoSpaceDE w:val="0"/>
        <w:autoSpaceDN w:val="0"/>
        <w:spacing w:line="400" w:lineRule="exact"/>
        <w:ind w:right="808" w:firstLine="46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1D13DBD5">
      <w:pPr>
        <w:widowControl/>
        <w:wordWrap w:val="0"/>
        <w:autoSpaceDE w:val="0"/>
        <w:autoSpaceDN w:val="0"/>
        <w:spacing w:line="400" w:lineRule="exact"/>
        <w:ind w:right="808" w:firstLine="46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4C759BCB">
      <w:pPr>
        <w:widowControl/>
        <w:wordWrap w:val="0"/>
        <w:autoSpaceDE w:val="0"/>
        <w:autoSpaceDN w:val="0"/>
        <w:spacing w:line="400" w:lineRule="exact"/>
        <w:ind w:right="808" w:firstLine="46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B75A12A">
      <w:pPr>
        <w:widowControl/>
        <w:autoSpaceDE w:val="0"/>
        <w:autoSpaceDN w:val="0"/>
        <w:spacing w:line="400" w:lineRule="exact"/>
        <w:ind w:firstLine="46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5229ADEF">
      <w:pPr>
        <w:widowControl/>
        <w:autoSpaceDE w:val="0"/>
        <w:autoSpaceDN w:val="0"/>
        <w:spacing w:line="400" w:lineRule="exact"/>
        <w:ind w:firstLine="46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4E600693">
      <w:pPr>
        <w:pageBreakBefore w:val="0"/>
        <w:kinsoku/>
        <w:overflowPunct/>
        <w:topLinePunct w:val="0"/>
        <w:bidi w:val="0"/>
        <w:adjustRightInd w:val="0"/>
        <w:snapToGrid w:val="0"/>
        <w:spacing w:line="560" w:lineRule="atLeast"/>
        <w:rPr>
          <w:rFonts w:hint="eastAsia" w:cs="方正仿宋_GB2312" w:asciiTheme="minorEastAsia" w:hAnsiTheme="minorEastAsia" w:eastAsiaTheme="minorEastAsia"/>
          <w:color w:val="auto"/>
          <w:sz w:val="24"/>
          <w:szCs w:val="24"/>
          <w:lang w:val="en-US" w:eastAsia="zh-CN"/>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3C7E265-4FD0-495A-8D82-AD01AD94BEF4}"/>
  </w:font>
  <w:font w:name="Arial">
    <w:panose1 w:val="020B0604020202020204"/>
    <w:charset w:val="01"/>
    <w:family w:val="swiss"/>
    <w:pitch w:val="default"/>
    <w:sig w:usb0="E0002EFF" w:usb1="C000785B" w:usb2="00000009" w:usb3="00000000" w:csb0="400001FF" w:csb1="FFFF0000"/>
    <w:embedRegular r:id="rId2" w:fontKey="{5DAFDEE2-9BB2-4643-8397-EDFB314B8133}"/>
  </w:font>
  <w:font w:name="黑体">
    <w:panose1 w:val="02010609060101010101"/>
    <w:charset w:val="86"/>
    <w:family w:val="auto"/>
    <w:pitch w:val="default"/>
    <w:sig w:usb0="800002BF" w:usb1="38CF7CFA" w:usb2="00000016" w:usb3="00000000" w:csb0="00040001" w:csb1="00000000"/>
    <w:embedRegular r:id="rId3" w:fontKey="{EFFAE7F6-2C34-4835-915D-902660B54DD7}"/>
  </w:font>
  <w:font w:name="Courier New">
    <w:panose1 w:val="02070309020205020404"/>
    <w:charset w:val="01"/>
    <w:family w:val="modern"/>
    <w:pitch w:val="default"/>
    <w:sig w:usb0="E0002EFF" w:usb1="C0007843" w:usb2="00000009" w:usb3="00000000" w:csb0="400001FF" w:csb1="FFFF0000"/>
    <w:embedRegular r:id="rId4" w:fontKey="{E08D71A2-173F-4FE2-9E89-8EC15292CFF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98A257F3-C9DA-4F37-9C67-2F9DB7FD386E}"/>
  </w:font>
  <w:font w:name="方正仿宋_GB2312">
    <w:panose1 w:val="02000000000000000000"/>
    <w:charset w:val="86"/>
    <w:family w:val="auto"/>
    <w:pitch w:val="default"/>
    <w:sig w:usb0="A00002BF" w:usb1="184F6CFA" w:usb2="00000012" w:usb3="00000000" w:csb0="00040001" w:csb1="00000000"/>
    <w:embedRegular r:id="rId6" w:fontKey="{0D33DE29-DC94-4B02-8A89-E0EA032AAF24}"/>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7" w:fontKey="{F1F89299-D211-4CA0-AE57-D4F72BC9F45D}"/>
  </w:font>
  <w:font w:name="方正小标宋简体">
    <w:panose1 w:val="02010601030101010101"/>
    <w:charset w:val="86"/>
    <w:family w:val="auto"/>
    <w:pitch w:val="default"/>
    <w:sig w:usb0="00000001" w:usb1="080E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8" w:fontKey="{AD536EBE-CE1B-4355-A674-205940B4ABC7}"/>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CD894"/>
    <w:multiLevelType w:val="singleLevel"/>
    <w:tmpl w:val="9F3CD894"/>
    <w:lvl w:ilvl="0" w:tentative="0">
      <w:start w:val="1"/>
      <w:numFmt w:val="decimal"/>
      <w:lvlText w:val="%1."/>
      <w:lvlJc w:val="left"/>
      <w:pPr>
        <w:tabs>
          <w:tab w:val="left" w:pos="312"/>
        </w:tabs>
      </w:pPr>
    </w:lvl>
  </w:abstractNum>
  <w:abstractNum w:abstractNumId="1">
    <w:nsid w:val="A975F759"/>
    <w:multiLevelType w:val="singleLevel"/>
    <w:tmpl w:val="A975F759"/>
    <w:lvl w:ilvl="0" w:tentative="0">
      <w:start w:val="1"/>
      <w:numFmt w:val="chineseCounting"/>
      <w:suff w:val="nothing"/>
      <w:lvlText w:val="（%1）"/>
      <w:lvlJc w:val="left"/>
      <w:pPr>
        <w:ind w:left="0" w:firstLine="420"/>
      </w:pPr>
      <w:rPr>
        <w:rFonts w:hint="eastAsia"/>
      </w:rPr>
    </w:lvl>
  </w:abstractNum>
  <w:abstractNum w:abstractNumId="2">
    <w:nsid w:val="E4E4713E"/>
    <w:multiLevelType w:val="singleLevel"/>
    <w:tmpl w:val="E4E4713E"/>
    <w:lvl w:ilvl="0" w:tentative="0">
      <w:start w:val="1"/>
      <w:numFmt w:val="decimal"/>
      <w:suff w:val="nothing"/>
      <w:lvlText w:val="%1、"/>
      <w:lvlJc w:val="left"/>
    </w:lvl>
  </w:abstractNum>
  <w:abstractNum w:abstractNumId="3">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606A0C3"/>
    <w:multiLevelType w:val="multilevel"/>
    <w:tmpl w:val="F606A0C3"/>
    <w:lvl w:ilvl="0" w:tentative="0">
      <w:start w:val="1"/>
      <w:numFmt w:val="chineseCounting"/>
      <w:pStyle w:val="3"/>
      <w:suff w:val="nothing"/>
      <w:lvlText w:val="%1、"/>
      <w:lvlJc w:val="left"/>
      <w:pPr>
        <w:tabs>
          <w:tab w:val="left" w:pos="0"/>
        </w:tabs>
        <w:ind w:left="0" w:firstLine="400"/>
      </w:pPr>
      <w:rPr>
        <w:rFonts w:hint="eastAsia"/>
      </w:rPr>
    </w:lvl>
    <w:lvl w:ilvl="1" w:tentative="0">
      <w:start w:val="1"/>
      <w:numFmt w:val="decimal"/>
      <w:pStyle w:val="4"/>
      <w:suff w:val="nothing"/>
      <w:lvlText w:val="（%2）"/>
      <w:lvlJc w:val="left"/>
      <w:pPr>
        <w:tabs>
          <w:tab w:val="left" w:pos="0"/>
        </w:tabs>
        <w:ind w:left="0" w:firstLine="400"/>
      </w:pPr>
      <w:rPr>
        <w:rFonts w:hint="eastAsia"/>
      </w:rPr>
    </w:lvl>
    <w:lvl w:ilvl="2" w:tentative="0">
      <w:start w:val="1"/>
      <w:numFmt w:val="decimal"/>
      <w:pStyle w:val="5"/>
      <w:suff w:val="nothing"/>
      <w:lvlText w:val="%3、"/>
      <w:lvlJc w:val="left"/>
      <w:pPr>
        <w:tabs>
          <w:tab w:val="left" w:pos="0"/>
        </w:tabs>
        <w:ind w:left="0" w:firstLine="40"/>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WM2NmZkMWRiMWUxMmE0YjZlMmRjZDE2ZTQwMzcifQ=="/>
  </w:docVars>
  <w:rsids>
    <w:rsidRoot w:val="00000000"/>
    <w:rsid w:val="001A4716"/>
    <w:rsid w:val="006B4F71"/>
    <w:rsid w:val="00B07CDB"/>
    <w:rsid w:val="01085071"/>
    <w:rsid w:val="01453A14"/>
    <w:rsid w:val="01675739"/>
    <w:rsid w:val="026305F6"/>
    <w:rsid w:val="030E7E36"/>
    <w:rsid w:val="031E62CB"/>
    <w:rsid w:val="0321400D"/>
    <w:rsid w:val="034675D0"/>
    <w:rsid w:val="035E700F"/>
    <w:rsid w:val="03EC63C9"/>
    <w:rsid w:val="03F139E0"/>
    <w:rsid w:val="042A6EF2"/>
    <w:rsid w:val="044C330C"/>
    <w:rsid w:val="04640655"/>
    <w:rsid w:val="04B62533"/>
    <w:rsid w:val="05216546"/>
    <w:rsid w:val="055B3806"/>
    <w:rsid w:val="05917228"/>
    <w:rsid w:val="05AF76AE"/>
    <w:rsid w:val="05EA6938"/>
    <w:rsid w:val="06730C60"/>
    <w:rsid w:val="06EE2458"/>
    <w:rsid w:val="07945D63"/>
    <w:rsid w:val="07BC60B3"/>
    <w:rsid w:val="07F615C4"/>
    <w:rsid w:val="08030185"/>
    <w:rsid w:val="081D2FF5"/>
    <w:rsid w:val="081D65CE"/>
    <w:rsid w:val="087E15BA"/>
    <w:rsid w:val="08DA7138"/>
    <w:rsid w:val="08EB6C4F"/>
    <w:rsid w:val="08EC0C19"/>
    <w:rsid w:val="08FC70AE"/>
    <w:rsid w:val="096506FA"/>
    <w:rsid w:val="096D58B6"/>
    <w:rsid w:val="099B25B0"/>
    <w:rsid w:val="09C120A6"/>
    <w:rsid w:val="09C83435"/>
    <w:rsid w:val="0A326E9C"/>
    <w:rsid w:val="0A374116"/>
    <w:rsid w:val="0AA07F0D"/>
    <w:rsid w:val="0AA729AD"/>
    <w:rsid w:val="0AAE43D8"/>
    <w:rsid w:val="0B016BFE"/>
    <w:rsid w:val="0B09160F"/>
    <w:rsid w:val="0B427292"/>
    <w:rsid w:val="0B95201C"/>
    <w:rsid w:val="0C122745"/>
    <w:rsid w:val="0C5114BF"/>
    <w:rsid w:val="0C937D2A"/>
    <w:rsid w:val="0CD43E9E"/>
    <w:rsid w:val="0CDB522D"/>
    <w:rsid w:val="0D1A5D55"/>
    <w:rsid w:val="0D241155"/>
    <w:rsid w:val="0D4A53C2"/>
    <w:rsid w:val="0D8C6527"/>
    <w:rsid w:val="0DCD2DC7"/>
    <w:rsid w:val="0DD51C7C"/>
    <w:rsid w:val="0DE90818"/>
    <w:rsid w:val="0E2449B2"/>
    <w:rsid w:val="0E71409B"/>
    <w:rsid w:val="0EDD4088"/>
    <w:rsid w:val="0EEA1757"/>
    <w:rsid w:val="0F0F11BE"/>
    <w:rsid w:val="0F601A19"/>
    <w:rsid w:val="0F9718DF"/>
    <w:rsid w:val="0FAD3CA4"/>
    <w:rsid w:val="10460CC2"/>
    <w:rsid w:val="10A77B79"/>
    <w:rsid w:val="120D40DA"/>
    <w:rsid w:val="12130FC5"/>
    <w:rsid w:val="1230601B"/>
    <w:rsid w:val="12A14823"/>
    <w:rsid w:val="12E017EF"/>
    <w:rsid w:val="130C25E4"/>
    <w:rsid w:val="133441FF"/>
    <w:rsid w:val="136E0BA9"/>
    <w:rsid w:val="139B5716"/>
    <w:rsid w:val="13A24CF6"/>
    <w:rsid w:val="13B80076"/>
    <w:rsid w:val="13C407C9"/>
    <w:rsid w:val="13DA7FEC"/>
    <w:rsid w:val="141352AC"/>
    <w:rsid w:val="146D2C0E"/>
    <w:rsid w:val="14A34882"/>
    <w:rsid w:val="14E82BDD"/>
    <w:rsid w:val="15E74C42"/>
    <w:rsid w:val="162E0AC3"/>
    <w:rsid w:val="163711F7"/>
    <w:rsid w:val="165322D8"/>
    <w:rsid w:val="16BA5EB3"/>
    <w:rsid w:val="1776627E"/>
    <w:rsid w:val="17ED6058"/>
    <w:rsid w:val="182F467F"/>
    <w:rsid w:val="18300B23"/>
    <w:rsid w:val="18730A0F"/>
    <w:rsid w:val="18C80D5B"/>
    <w:rsid w:val="18CB43A7"/>
    <w:rsid w:val="19566367"/>
    <w:rsid w:val="19831126"/>
    <w:rsid w:val="19C11BC4"/>
    <w:rsid w:val="19F4792E"/>
    <w:rsid w:val="19F90AEB"/>
    <w:rsid w:val="1A0A0EFF"/>
    <w:rsid w:val="1A1B4EBB"/>
    <w:rsid w:val="1A5403CD"/>
    <w:rsid w:val="1A732F49"/>
    <w:rsid w:val="1ABF7F3C"/>
    <w:rsid w:val="1AC94917"/>
    <w:rsid w:val="1AEB2ADF"/>
    <w:rsid w:val="1B157B5C"/>
    <w:rsid w:val="1B222279"/>
    <w:rsid w:val="1B8D003A"/>
    <w:rsid w:val="1B9E2247"/>
    <w:rsid w:val="1BA64C58"/>
    <w:rsid w:val="1C0F0A4F"/>
    <w:rsid w:val="1C3D736A"/>
    <w:rsid w:val="1C4A5F2B"/>
    <w:rsid w:val="1C512E16"/>
    <w:rsid w:val="1D2624F4"/>
    <w:rsid w:val="1D3A7D4E"/>
    <w:rsid w:val="1D84721B"/>
    <w:rsid w:val="1D9F5E03"/>
    <w:rsid w:val="1E05035C"/>
    <w:rsid w:val="1E366767"/>
    <w:rsid w:val="1E5D0198"/>
    <w:rsid w:val="1E5E181A"/>
    <w:rsid w:val="1EB26C34"/>
    <w:rsid w:val="1EB531D0"/>
    <w:rsid w:val="1ECE074D"/>
    <w:rsid w:val="1F1C3BAF"/>
    <w:rsid w:val="1F210ED2"/>
    <w:rsid w:val="1F47687E"/>
    <w:rsid w:val="1F572E39"/>
    <w:rsid w:val="1F9C084C"/>
    <w:rsid w:val="1FD63642"/>
    <w:rsid w:val="20144886"/>
    <w:rsid w:val="201F2242"/>
    <w:rsid w:val="20362A4E"/>
    <w:rsid w:val="20994D8B"/>
    <w:rsid w:val="20B147CB"/>
    <w:rsid w:val="20D61B3B"/>
    <w:rsid w:val="211F34E2"/>
    <w:rsid w:val="21A8797C"/>
    <w:rsid w:val="21B31E7D"/>
    <w:rsid w:val="21DA38AD"/>
    <w:rsid w:val="221E7C3E"/>
    <w:rsid w:val="223573AF"/>
    <w:rsid w:val="223B07F0"/>
    <w:rsid w:val="226E1C50"/>
    <w:rsid w:val="22717D6E"/>
    <w:rsid w:val="22974748"/>
    <w:rsid w:val="22A5393D"/>
    <w:rsid w:val="23C245F9"/>
    <w:rsid w:val="23D700A4"/>
    <w:rsid w:val="23F5677C"/>
    <w:rsid w:val="243F3E9B"/>
    <w:rsid w:val="2472601F"/>
    <w:rsid w:val="24F133E8"/>
    <w:rsid w:val="255676EF"/>
    <w:rsid w:val="25C26B32"/>
    <w:rsid w:val="25DD396C"/>
    <w:rsid w:val="26192BF6"/>
    <w:rsid w:val="262223F6"/>
    <w:rsid w:val="266100F9"/>
    <w:rsid w:val="26812549"/>
    <w:rsid w:val="268576F5"/>
    <w:rsid w:val="26A06E73"/>
    <w:rsid w:val="26EC20B9"/>
    <w:rsid w:val="275B2D9A"/>
    <w:rsid w:val="27806CA5"/>
    <w:rsid w:val="279A1B15"/>
    <w:rsid w:val="27D25752"/>
    <w:rsid w:val="27FF7BCA"/>
    <w:rsid w:val="28150C75"/>
    <w:rsid w:val="282835C4"/>
    <w:rsid w:val="28397580"/>
    <w:rsid w:val="283E6825"/>
    <w:rsid w:val="28BC5ABB"/>
    <w:rsid w:val="28DC7F0B"/>
    <w:rsid w:val="29A24CB1"/>
    <w:rsid w:val="29C4731D"/>
    <w:rsid w:val="29CC61D1"/>
    <w:rsid w:val="2A677CA8"/>
    <w:rsid w:val="2AD6555A"/>
    <w:rsid w:val="2AD76BDC"/>
    <w:rsid w:val="2AE01F34"/>
    <w:rsid w:val="2B5C5333"/>
    <w:rsid w:val="2BCA04EF"/>
    <w:rsid w:val="2BDA6D32"/>
    <w:rsid w:val="2C3818FC"/>
    <w:rsid w:val="2C416A03"/>
    <w:rsid w:val="2C82701B"/>
    <w:rsid w:val="2CAE32CD"/>
    <w:rsid w:val="2CB01DDA"/>
    <w:rsid w:val="2CBD47AF"/>
    <w:rsid w:val="2D2307FE"/>
    <w:rsid w:val="2D856DC3"/>
    <w:rsid w:val="2D9E1C33"/>
    <w:rsid w:val="2E233988"/>
    <w:rsid w:val="2E41718E"/>
    <w:rsid w:val="2E4E18AB"/>
    <w:rsid w:val="2E6D1386"/>
    <w:rsid w:val="2EB72FAC"/>
    <w:rsid w:val="2F120B2A"/>
    <w:rsid w:val="2F522CD5"/>
    <w:rsid w:val="2F9257C7"/>
    <w:rsid w:val="2FF975F4"/>
    <w:rsid w:val="30752778"/>
    <w:rsid w:val="3099504D"/>
    <w:rsid w:val="309E1C29"/>
    <w:rsid w:val="31093867"/>
    <w:rsid w:val="31572824"/>
    <w:rsid w:val="31715D8A"/>
    <w:rsid w:val="31750EFD"/>
    <w:rsid w:val="317E4255"/>
    <w:rsid w:val="31E16EAD"/>
    <w:rsid w:val="31F369F1"/>
    <w:rsid w:val="32171FB4"/>
    <w:rsid w:val="328C0BF4"/>
    <w:rsid w:val="32C51A10"/>
    <w:rsid w:val="32F50547"/>
    <w:rsid w:val="332901F1"/>
    <w:rsid w:val="335E60EC"/>
    <w:rsid w:val="336B6088"/>
    <w:rsid w:val="337B2D15"/>
    <w:rsid w:val="33811DDB"/>
    <w:rsid w:val="33BE3D50"/>
    <w:rsid w:val="33F425AD"/>
    <w:rsid w:val="3428494C"/>
    <w:rsid w:val="349A13A6"/>
    <w:rsid w:val="34AC10D9"/>
    <w:rsid w:val="34F34F5A"/>
    <w:rsid w:val="35042CC3"/>
    <w:rsid w:val="3518051D"/>
    <w:rsid w:val="35205003"/>
    <w:rsid w:val="35521C81"/>
    <w:rsid w:val="35D942E6"/>
    <w:rsid w:val="35FB2318"/>
    <w:rsid w:val="36657792"/>
    <w:rsid w:val="36E20DE2"/>
    <w:rsid w:val="36F154C9"/>
    <w:rsid w:val="373F6235"/>
    <w:rsid w:val="378620B5"/>
    <w:rsid w:val="37D90437"/>
    <w:rsid w:val="37ED7275"/>
    <w:rsid w:val="37F039D3"/>
    <w:rsid w:val="37FA03AE"/>
    <w:rsid w:val="3814754E"/>
    <w:rsid w:val="384653A1"/>
    <w:rsid w:val="38961E84"/>
    <w:rsid w:val="38A02D03"/>
    <w:rsid w:val="39846181"/>
    <w:rsid w:val="399F745E"/>
    <w:rsid w:val="3A1604DC"/>
    <w:rsid w:val="3A266CCC"/>
    <w:rsid w:val="3A583CA5"/>
    <w:rsid w:val="3A8A2FCA"/>
    <w:rsid w:val="3ABB3E24"/>
    <w:rsid w:val="3ACD3B57"/>
    <w:rsid w:val="3B3E6803"/>
    <w:rsid w:val="3BB42874"/>
    <w:rsid w:val="3BE473AB"/>
    <w:rsid w:val="3C123F18"/>
    <w:rsid w:val="3C6127A9"/>
    <w:rsid w:val="3C795D45"/>
    <w:rsid w:val="3C8C1F1C"/>
    <w:rsid w:val="3D3E5396"/>
    <w:rsid w:val="3DAF2161"/>
    <w:rsid w:val="3E8D5AD7"/>
    <w:rsid w:val="3E946E66"/>
    <w:rsid w:val="3E9500FC"/>
    <w:rsid w:val="3EF26282"/>
    <w:rsid w:val="3F246899"/>
    <w:rsid w:val="3F3C12AC"/>
    <w:rsid w:val="3F5566AA"/>
    <w:rsid w:val="3FA72BC9"/>
    <w:rsid w:val="3FB84DD6"/>
    <w:rsid w:val="3FC90D91"/>
    <w:rsid w:val="400D3374"/>
    <w:rsid w:val="401C5365"/>
    <w:rsid w:val="40980764"/>
    <w:rsid w:val="414803DC"/>
    <w:rsid w:val="41C9151C"/>
    <w:rsid w:val="431E31A2"/>
    <w:rsid w:val="432F53AF"/>
    <w:rsid w:val="43B040A8"/>
    <w:rsid w:val="44250560"/>
    <w:rsid w:val="4475773A"/>
    <w:rsid w:val="44BF2763"/>
    <w:rsid w:val="44CD1324"/>
    <w:rsid w:val="45155FE2"/>
    <w:rsid w:val="45962E41"/>
    <w:rsid w:val="459B6D2C"/>
    <w:rsid w:val="45A0121E"/>
    <w:rsid w:val="45BE2A1A"/>
    <w:rsid w:val="45EF7078"/>
    <w:rsid w:val="463827CD"/>
    <w:rsid w:val="464078D3"/>
    <w:rsid w:val="47134FE8"/>
    <w:rsid w:val="472C7B57"/>
    <w:rsid w:val="4779309D"/>
    <w:rsid w:val="47A606DD"/>
    <w:rsid w:val="47AD2D46"/>
    <w:rsid w:val="47C86806"/>
    <w:rsid w:val="483671E0"/>
    <w:rsid w:val="4860600B"/>
    <w:rsid w:val="48B853F9"/>
    <w:rsid w:val="48E409EA"/>
    <w:rsid w:val="49172B6D"/>
    <w:rsid w:val="495E69EE"/>
    <w:rsid w:val="496D18EE"/>
    <w:rsid w:val="49E5379C"/>
    <w:rsid w:val="49F17862"/>
    <w:rsid w:val="4A471230"/>
    <w:rsid w:val="4AE178D7"/>
    <w:rsid w:val="4AEC627C"/>
    <w:rsid w:val="4B3317B5"/>
    <w:rsid w:val="4BD25472"/>
    <w:rsid w:val="4C87625C"/>
    <w:rsid w:val="4CEA2347"/>
    <w:rsid w:val="4D626381"/>
    <w:rsid w:val="4D6420F9"/>
    <w:rsid w:val="4E17757C"/>
    <w:rsid w:val="4E22716A"/>
    <w:rsid w:val="4E7445BE"/>
    <w:rsid w:val="4EC76443"/>
    <w:rsid w:val="4F6E725F"/>
    <w:rsid w:val="4FEE65F2"/>
    <w:rsid w:val="503F0BFC"/>
    <w:rsid w:val="507A1C34"/>
    <w:rsid w:val="509A6B81"/>
    <w:rsid w:val="50E84DEF"/>
    <w:rsid w:val="51134562"/>
    <w:rsid w:val="51245BD1"/>
    <w:rsid w:val="51383FC9"/>
    <w:rsid w:val="5160707C"/>
    <w:rsid w:val="51C25640"/>
    <w:rsid w:val="525941F7"/>
    <w:rsid w:val="52A80CDA"/>
    <w:rsid w:val="530B42D4"/>
    <w:rsid w:val="5314011E"/>
    <w:rsid w:val="534053B7"/>
    <w:rsid w:val="535E75EB"/>
    <w:rsid w:val="53603363"/>
    <w:rsid w:val="53BF0089"/>
    <w:rsid w:val="53C25DCC"/>
    <w:rsid w:val="54183C3E"/>
    <w:rsid w:val="5435659E"/>
    <w:rsid w:val="549E2395"/>
    <w:rsid w:val="54A86D6F"/>
    <w:rsid w:val="54C53DC5"/>
    <w:rsid w:val="54DC4C6B"/>
    <w:rsid w:val="550D12C8"/>
    <w:rsid w:val="55344AA7"/>
    <w:rsid w:val="55393E6B"/>
    <w:rsid w:val="55452810"/>
    <w:rsid w:val="55A21A11"/>
    <w:rsid w:val="55A768BA"/>
    <w:rsid w:val="55BE546A"/>
    <w:rsid w:val="56116B96"/>
    <w:rsid w:val="567019A9"/>
    <w:rsid w:val="56DF0A43"/>
    <w:rsid w:val="56FC33A3"/>
    <w:rsid w:val="57437223"/>
    <w:rsid w:val="574B7E86"/>
    <w:rsid w:val="574D1E50"/>
    <w:rsid w:val="575431DF"/>
    <w:rsid w:val="582901C7"/>
    <w:rsid w:val="585B059D"/>
    <w:rsid w:val="585B234B"/>
    <w:rsid w:val="589159DA"/>
    <w:rsid w:val="58E44792"/>
    <w:rsid w:val="590B5B1F"/>
    <w:rsid w:val="592D018B"/>
    <w:rsid w:val="59590F80"/>
    <w:rsid w:val="59B241EC"/>
    <w:rsid w:val="59E83579"/>
    <w:rsid w:val="5A3B68D8"/>
    <w:rsid w:val="5A89319F"/>
    <w:rsid w:val="5B022F52"/>
    <w:rsid w:val="5B4F2426"/>
    <w:rsid w:val="5B721E85"/>
    <w:rsid w:val="5B834092"/>
    <w:rsid w:val="5B9E0ECC"/>
    <w:rsid w:val="5BBB7CD0"/>
    <w:rsid w:val="5BD042B3"/>
    <w:rsid w:val="5C7424D0"/>
    <w:rsid w:val="5D243653"/>
    <w:rsid w:val="5D7E0FB5"/>
    <w:rsid w:val="5DE1777B"/>
    <w:rsid w:val="5DF65B7C"/>
    <w:rsid w:val="5E323B4E"/>
    <w:rsid w:val="5E8E5228"/>
    <w:rsid w:val="5EC155FD"/>
    <w:rsid w:val="5EE017FC"/>
    <w:rsid w:val="5EEE7E90"/>
    <w:rsid w:val="5F3A775F"/>
    <w:rsid w:val="5F465B03"/>
    <w:rsid w:val="5F555D46"/>
    <w:rsid w:val="5FF437B1"/>
    <w:rsid w:val="60097ACC"/>
    <w:rsid w:val="604A1623"/>
    <w:rsid w:val="604C0EF7"/>
    <w:rsid w:val="606C3347"/>
    <w:rsid w:val="6074044E"/>
    <w:rsid w:val="61300CFB"/>
    <w:rsid w:val="615C33BC"/>
    <w:rsid w:val="616F6180"/>
    <w:rsid w:val="617821BF"/>
    <w:rsid w:val="61785D1C"/>
    <w:rsid w:val="61BA4586"/>
    <w:rsid w:val="61C80A51"/>
    <w:rsid w:val="62516C98"/>
    <w:rsid w:val="62793C7C"/>
    <w:rsid w:val="63554566"/>
    <w:rsid w:val="636D4518"/>
    <w:rsid w:val="63840429"/>
    <w:rsid w:val="63DF02D4"/>
    <w:rsid w:val="63EF49BB"/>
    <w:rsid w:val="64112EAF"/>
    <w:rsid w:val="648570CD"/>
    <w:rsid w:val="64BB2AEF"/>
    <w:rsid w:val="64D92F75"/>
    <w:rsid w:val="650C6EA7"/>
    <w:rsid w:val="656C2E15"/>
    <w:rsid w:val="65740251"/>
    <w:rsid w:val="663C37BC"/>
    <w:rsid w:val="66403B74"/>
    <w:rsid w:val="666920D7"/>
    <w:rsid w:val="666F593F"/>
    <w:rsid w:val="667557A7"/>
    <w:rsid w:val="66A27520"/>
    <w:rsid w:val="66D24120"/>
    <w:rsid w:val="676834D6"/>
    <w:rsid w:val="67880668"/>
    <w:rsid w:val="678C33A6"/>
    <w:rsid w:val="67AC671F"/>
    <w:rsid w:val="67D5211A"/>
    <w:rsid w:val="682D7860"/>
    <w:rsid w:val="683C4A76"/>
    <w:rsid w:val="68C83A2C"/>
    <w:rsid w:val="69262E7E"/>
    <w:rsid w:val="694330B3"/>
    <w:rsid w:val="694C640B"/>
    <w:rsid w:val="69542239"/>
    <w:rsid w:val="6A246A40"/>
    <w:rsid w:val="6A3C1FDC"/>
    <w:rsid w:val="6A9B71F6"/>
    <w:rsid w:val="6ADE12E5"/>
    <w:rsid w:val="6AF614AB"/>
    <w:rsid w:val="6B122D3D"/>
    <w:rsid w:val="6B574BF4"/>
    <w:rsid w:val="6B6932A5"/>
    <w:rsid w:val="6BEE7306"/>
    <w:rsid w:val="6C0E1756"/>
    <w:rsid w:val="6C4B6506"/>
    <w:rsid w:val="6C5902DA"/>
    <w:rsid w:val="6C9A748E"/>
    <w:rsid w:val="6CE95D1F"/>
    <w:rsid w:val="6CF05300"/>
    <w:rsid w:val="6D5E495F"/>
    <w:rsid w:val="6D8343C6"/>
    <w:rsid w:val="6D9D5488"/>
    <w:rsid w:val="6DA560EA"/>
    <w:rsid w:val="6DAE0F00"/>
    <w:rsid w:val="6DF130DE"/>
    <w:rsid w:val="6E072901"/>
    <w:rsid w:val="6E250FD9"/>
    <w:rsid w:val="6E396833"/>
    <w:rsid w:val="6E6733A0"/>
    <w:rsid w:val="6E9D3265"/>
    <w:rsid w:val="6EB26D11"/>
    <w:rsid w:val="6EDC1FE0"/>
    <w:rsid w:val="6F1352D6"/>
    <w:rsid w:val="6F690D5D"/>
    <w:rsid w:val="6F7246F2"/>
    <w:rsid w:val="706A7177"/>
    <w:rsid w:val="709F5073"/>
    <w:rsid w:val="70B34FC2"/>
    <w:rsid w:val="71096990"/>
    <w:rsid w:val="71145A61"/>
    <w:rsid w:val="714B51FB"/>
    <w:rsid w:val="715D3FDE"/>
    <w:rsid w:val="71B44B4E"/>
    <w:rsid w:val="71C34D91"/>
    <w:rsid w:val="71FE2DD6"/>
    <w:rsid w:val="721101F2"/>
    <w:rsid w:val="7214383E"/>
    <w:rsid w:val="722A12B4"/>
    <w:rsid w:val="72606A84"/>
    <w:rsid w:val="726C5429"/>
    <w:rsid w:val="7275252F"/>
    <w:rsid w:val="72BD7A32"/>
    <w:rsid w:val="73C82B32"/>
    <w:rsid w:val="73F76F74"/>
    <w:rsid w:val="74024296"/>
    <w:rsid w:val="7443040B"/>
    <w:rsid w:val="747D56CB"/>
    <w:rsid w:val="74D3353D"/>
    <w:rsid w:val="752B5127"/>
    <w:rsid w:val="752E55CB"/>
    <w:rsid w:val="757765BE"/>
    <w:rsid w:val="75970A0E"/>
    <w:rsid w:val="75EF5461"/>
    <w:rsid w:val="75FE6CDF"/>
    <w:rsid w:val="766148A5"/>
    <w:rsid w:val="7685084B"/>
    <w:rsid w:val="769767EC"/>
    <w:rsid w:val="76E45ED5"/>
    <w:rsid w:val="76E557A9"/>
    <w:rsid w:val="77324E93"/>
    <w:rsid w:val="773504DF"/>
    <w:rsid w:val="782A7918"/>
    <w:rsid w:val="78827754"/>
    <w:rsid w:val="78931961"/>
    <w:rsid w:val="790A7749"/>
    <w:rsid w:val="79442C5B"/>
    <w:rsid w:val="7955164D"/>
    <w:rsid w:val="79711576"/>
    <w:rsid w:val="79FF663A"/>
    <w:rsid w:val="7A085681"/>
    <w:rsid w:val="7A0E5017"/>
    <w:rsid w:val="7A8B6668"/>
    <w:rsid w:val="7A8C150B"/>
    <w:rsid w:val="7ACE4ED2"/>
    <w:rsid w:val="7B734EB1"/>
    <w:rsid w:val="7B8F123C"/>
    <w:rsid w:val="7C0619D6"/>
    <w:rsid w:val="7C4B768B"/>
    <w:rsid w:val="7CB400F8"/>
    <w:rsid w:val="7CB579CC"/>
    <w:rsid w:val="7CDC13FD"/>
    <w:rsid w:val="7CF16C56"/>
    <w:rsid w:val="7D1666BD"/>
    <w:rsid w:val="7D732538"/>
    <w:rsid w:val="7D74249E"/>
    <w:rsid w:val="7DA261A2"/>
    <w:rsid w:val="7DAA0D12"/>
    <w:rsid w:val="7DD6409E"/>
    <w:rsid w:val="7DDE2603"/>
    <w:rsid w:val="7DF06F0E"/>
    <w:rsid w:val="7DF6029C"/>
    <w:rsid w:val="7E4E1E86"/>
    <w:rsid w:val="7F1C1F84"/>
    <w:rsid w:val="7F271055"/>
    <w:rsid w:val="7F3379FA"/>
    <w:rsid w:val="7F4514DB"/>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adjustRightInd w:val="0"/>
      <w:snapToGrid w:val="0"/>
      <w:spacing w:line="560" w:lineRule="exact"/>
      <w:ind w:firstLine="480" w:firstLineChars="200"/>
      <w:jc w:val="left"/>
    </w:pPr>
    <w:rPr>
      <w:rFonts w:cs="方正仿宋_GB2312" w:asciiTheme="minorEastAsia" w:hAnsiTheme="minorEastAsia" w:eastAsiaTheme="minorEastAsia"/>
      <w:kern w:val="2"/>
      <w:sz w:val="24"/>
      <w:szCs w:val="24"/>
      <w:lang w:val="en-US" w:eastAsia="zh-CN" w:bidi="ar-SA"/>
    </w:rPr>
  </w:style>
  <w:style w:type="paragraph" w:styleId="3">
    <w:name w:val="heading 1"/>
    <w:basedOn w:val="1"/>
    <w:next w:val="1"/>
    <w:link w:val="31"/>
    <w:autoRedefine/>
    <w:qFormat/>
    <w:uiPriority w:val="0"/>
    <w:pPr>
      <w:keepNext/>
      <w:pageBreakBefore w:val="0"/>
      <w:numPr>
        <w:ilvl w:val="0"/>
        <w:numId w:val="1"/>
      </w:numPr>
      <w:tabs>
        <w:tab w:val="left" w:pos="420"/>
        <w:tab w:val="clear" w:pos="0"/>
      </w:tabs>
      <w:spacing w:line="560" w:lineRule="exact"/>
      <w:ind w:left="0" w:right="0" w:firstLine="403" w:firstLineChars="0"/>
      <w:jc w:val="left"/>
      <w:outlineLvl w:val="0"/>
    </w:pPr>
    <w:rPr>
      <w:rFonts w:ascii="黑体" w:hAnsi="黑体" w:eastAsia="黑体"/>
      <w:szCs w:val="24"/>
      <w:lang w:bidi="hi-IN"/>
    </w:rPr>
  </w:style>
  <w:style w:type="paragraph" w:styleId="4">
    <w:name w:val="heading 2"/>
    <w:basedOn w:val="1"/>
    <w:next w:val="1"/>
    <w:link w:val="32"/>
    <w:autoRedefine/>
    <w:semiHidden/>
    <w:unhideWhenUsed/>
    <w:qFormat/>
    <w:uiPriority w:val="0"/>
    <w:pPr>
      <w:keepNext/>
      <w:keepLines/>
      <w:numPr>
        <w:ilvl w:val="1"/>
        <w:numId w:val="1"/>
      </w:numPr>
      <w:spacing w:beforeLines="0" w:beforeAutospacing="0" w:afterLines="0" w:afterAutospacing="0" w:line="560" w:lineRule="exact"/>
      <w:ind w:left="0" w:firstLine="400" w:firstLineChars="0"/>
      <w:outlineLvl w:val="1"/>
    </w:pPr>
    <w:rPr>
      <w:lang w:bidi="hi-IN"/>
    </w:rPr>
  </w:style>
  <w:style w:type="paragraph" w:styleId="5">
    <w:name w:val="heading 3"/>
    <w:basedOn w:val="1"/>
    <w:next w:val="1"/>
    <w:link w:val="33"/>
    <w:autoRedefine/>
    <w:unhideWhenUsed/>
    <w:qFormat/>
    <w:uiPriority w:val="0"/>
    <w:pPr>
      <w:keepNext/>
      <w:keepLines/>
      <w:numPr>
        <w:ilvl w:val="2"/>
        <w:numId w:val="1"/>
      </w:numPr>
      <w:spacing w:beforeLines="0" w:beforeAutospacing="0" w:afterLines="0" w:afterAutospacing="0" w:line="560" w:lineRule="exact"/>
      <w:ind w:left="0" w:firstLine="40" w:firstLineChars="0"/>
      <w:outlineLvl w:val="2"/>
    </w:pPr>
    <w:rPr>
      <w:rFonts w:ascii="宋体" w:hAnsi="宋体" w:eastAsia="仿宋" w:cs="Times New Roman"/>
      <w:lang w:bidi="hi-IN"/>
    </w:rPr>
  </w:style>
  <w:style w:type="paragraph" w:styleId="6">
    <w:name w:val="heading 4"/>
    <w:basedOn w:val="1"/>
    <w:next w:val="1"/>
    <w:autoRedefine/>
    <w:unhideWhenUsed/>
    <w:qFormat/>
    <w:uiPriority w:val="0"/>
    <w:pPr>
      <w:widowControl w:val="0"/>
      <w:adjustRightInd/>
      <w:snapToGrid/>
      <w:ind w:firstLine="560"/>
      <w:jc w:val="both"/>
      <w:outlineLvl w:val="3"/>
    </w:pPr>
    <w:rPr>
      <w:rFonts w:cstheme="minorEastAsia"/>
      <w:lang w:val="zh-CN"/>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500" w:lineRule="exact"/>
      <w:ind w:firstLine="567"/>
      <w:textAlignment w:val="baseline"/>
    </w:pPr>
    <w:rPr>
      <w:rFonts w:ascii="仿宋_GB2312" w:eastAsia="仿宋_GB2312"/>
      <w:sz w:val="28"/>
    </w:rPr>
  </w:style>
  <w:style w:type="paragraph" w:styleId="8">
    <w:name w:val="index 8"/>
    <w:next w:val="1"/>
    <w:qFormat/>
    <w:uiPriority w:val="0"/>
    <w:pPr>
      <w:widowControl w:val="0"/>
      <w:ind w:left="1400" w:leftChars="1400"/>
      <w:jc w:val="both"/>
    </w:pPr>
    <w:rPr>
      <w:rFonts w:ascii="Calibri" w:hAnsi="Calibri" w:eastAsia="宋体" w:cs="Times New Roman"/>
      <w:kern w:val="2"/>
      <w:sz w:val="21"/>
      <w:szCs w:val="24"/>
      <w:lang w:val="en-US" w:eastAsia="zh-CN" w:bidi="ar-SA"/>
    </w:rPr>
  </w:style>
  <w:style w:type="paragraph" w:styleId="9">
    <w:name w:val="Normal Indent"/>
    <w:basedOn w:val="1"/>
    <w:next w:val="10"/>
    <w:qFormat/>
    <w:uiPriority w:val="0"/>
    <w:pPr>
      <w:adjustRightInd w:val="0"/>
      <w:spacing w:line="312" w:lineRule="atLeast"/>
      <w:ind w:firstLine="420"/>
      <w:textAlignment w:val="baseline"/>
    </w:pPr>
    <w:rPr>
      <w:kern w:val="0"/>
      <w:szCs w:val="20"/>
    </w:rPr>
  </w:style>
  <w:style w:type="paragraph" w:styleId="10">
    <w:name w:val="Body Text"/>
    <w:basedOn w:val="1"/>
    <w:next w:val="11"/>
    <w:autoRedefine/>
    <w:qFormat/>
    <w:uiPriority w:val="0"/>
    <w:pPr>
      <w:spacing w:after="120" w:afterLines="0" w:afterAutospacing="0"/>
    </w:pPr>
  </w:style>
  <w:style w:type="paragraph" w:styleId="11">
    <w:name w:val="Body Text 2"/>
    <w:basedOn w:val="1"/>
    <w:qFormat/>
    <w:uiPriority w:val="0"/>
    <w:pPr>
      <w:spacing w:after="120" w:line="480" w:lineRule="auto"/>
    </w:pPr>
  </w:style>
  <w:style w:type="paragraph" w:styleId="12">
    <w:name w:val="caption"/>
    <w:basedOn w:val="1"/>
    <w:next w:val="1"/>
    <w:autoRedefine/>
    <w:semiHidden/>
    <w:unhideWhenUsed/>
    <w:qFormat/>
    <w:uiPriority w:val="0"/>
    <w:pPr>
      <w:ind w:firstLine="0" w:firstLineChars="0"/>
      <w:jc w:val="center"/>
    </w:pPr>
    <w:rPr>
      <w:rFonts w:ascii="Arial" w:hAnsi="Arial" w:eastAsia="黑体" w:cs="Times New Roman"/>
      <w:sz w:val="24"/>
    </w:rPr>
  </w:style>
  <w:style w:type="paragraph" w:styleId="13">
    <w:name w:val="annotation text"/>
    <w:basedOn w:val="1"/>
    <w:qFormat/>
    <w:uiPriority w:val="0"/>
    <w:pPr>
      <w:jc w:val="left"/>
    </w:pPr>
  </w:style>
  <w:style w:type="paragraph" w:styleId="14">
    <w:name w:val="Body Text Indent"/>
    <w:basedOn w:val="1"/>
    <w:autoRedefine/>
    <w:qFormat/>
    <w:uiPriority w:val="0"/>
    <w:pPr>
      <w:spacing w:after="120" w:afterLines="0" w:afterAutospacing="0"/>
      <w:ind w:left="420" w:leftChars="200"/>
    </w:pPr>
  </w:style>
  <w:style w:type="paragraph" w:styleId="15">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6">
    <w:name w:val="Body Text Indent 2"/>
    <w:basedOn w:val="1"/>
    <w:autoRedefine/>
    <w:qFormat/>
    <w:uiPriority w:val="0"/>
    <w:pPr>
      <w:spacing w:after="120" w:afterLines="0" w:afterAutospacing="0" w:line="480" w:lineRule="auto"/>
      <w:ind w:left="420" w:leftChars="200"/>
    </w:pPr>
  </w:style>
  <w:style w:type="paragraph" w:styleId="17">
    <w:name w:val="Normal (Web)"/>
    <w:basedOn w:val="1"/>
    <w:autoRedefine/>
    <w:unhideWhenUsed/>
    <w:qFormat/>
    <w:uiPriority w:val="99"/>
    <w:pPr>
      <w:spacing w:before="100" w:beforeAutospacing="1" w:after="100" w:afterAutospacing="1"/>
      <w:jc w:val="left"/>
    </w:pPr>
    <w:rPr>
      <w:kern w:val="0"/>
      <w:sz w:val="24"/>
    </w:rPr>
  </w:style>
  <w:style w:type="paragraph" w:styleId="18">
    <w:name w:val="Title"/>
    <w:basedOn w:val="1"/>
    <w:autoRedefine/>
    <w:qFormat/>
    <w:uiPriority w:val="0"/>
    <w:pPr>
      <w:spacing w:beforeLines="0" w:beforeAutospacing="0" w:after="100" w:afterLines="100" w:afterAutospacing="1" w:line="360" w:lineRule="auto"/>
      <w:ind w:firstLine="0" w:firstLineChars="0"/>
      <w:jc w:val="center"/>
      <w:outlineLvl w:val="0"/>
    </w:pPr>
    <w:rPr>
      <w:rFonts w:ascii="方正小标宋简体" w:hAnsi="方正小标宋简体" w:eastAsia="方正小标宋简体"/>
      <w:sz w:val="44"/>
    </w:rPr>
  </w:style>
  <w:style w:type="paragraph" w:styleId="19">
    <w:name w:val="Body Text First Indent"/>
    <w:basedOn w:val="10"/>
    <w:qFormat/>
    <w:uiPriority w:val="0"/>
    <w:pPr>
      <w:widowControl/>
      <w:ind w:firstLine="480" w:firstLineChars="200"/>
    </w:pPr>
  </w:style>
  <w:style w:type="paragraph" w:styleId="20">
    <w:name w:val="Body Text First Indent 2"/>
    <w:basedOn w:val="14"/>
    <w:autoRedefine/>
    <w:qFormat/>
    <w:uiPriority w:val="0"/>
    <w:pPr>
      <w:ind w:firstLine="420" w:firstLineChars="200"/>
    </w:p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8">
    <w:name w:val="表格"/>
    <w:basedOn w:val="1"/>
    <w:autoRedefine/>
    <w:qFormat/>
    <w:uiPriority w:val="0"/>
    <w:pPr>
      <w:keepNext/>
      <w:spacing w:after="120" w:afterLines="0" w:line="400" w:lineRule="exact"/>
      <w:ind w:left="0" w:leftChars="0" w:firstLine="0" w:firstLineChars="0"/>
      <w:jc w:val="center"/>
    </w:pPr>
    <w:rPr>
      <w:rFonts w:ascii="Times New Roman" w:hAnsi="Times New Roman"/>
      <w:sz w:val="30"/>
    </w:rPr>
  </w:style>
  <w:style w:type="paragraph" w:customStyle="1" w:styleId="29">
    <w:name w:val="图表"/>
    <w:basedOn w:val="1"/>
    <w:autoRedefine/>
    <w:qFormat/>
    <w:uiPriority w:val="0"/>
    <w:pPr>
      <w:spacing w:line="240" w:lineRule="auto"/>
      <w:ind w:firstLine="0" w:firstLineChars="0"/>
      <w:jc w:val="center"/>
    </w:pPr>
    <w:rPr>
      <w:sz w:val="28"/>
    </w:rPr>
  </w:style>
  <w:style w:type="paragraph" w:customStyle="1" w:styleId="30">
    <w:name w:val="图片"/>
    <w:basedOn w:val="1"/>
    <w:next w:val="12"/>
    <w:autoRedefine/>
    <w:qFormat/>
    <w:uiPriority w:val="0"/>
    <w:pPr>
      <w:keepNext/>
      <w:spacing w:line="240" w:lineRule="auto"/>
      <w:ind w:firstLine="0" w:firstLineChars="0"/>
      <w:jc w:val="center"/>
    </w:pPr>
    <w:rPr>
      <w:rFonts w:asciiTheme="majorAscii" w:hAnsiTheme="majorAscii" w:eastAsiaTheme="majorEastAsia" w:cstheme="majorEastAsia"/>
      <w:b/>
      <w:sz w:val="24"/>
    </w:rPr>
  </w:style>
  <w:style w:type="character" w:customStyle="1" w:styleId="31">
    <w:name w:val="标题 1 Char"/>
    <w:link w:val="3"/>
    <w:autoRedefine/>
    <w:qFormat/>
    <w:uiPriority w:val="0"/>
    <w:rPr>
      <w:rFonts w:ascii="黑体" w:hAnsi="黑体" w:eastAsia="黑体" w:cs="Times New Roman"/>
      <w:sz w:val="32"/>
      <w:szCs w:val="24"/>
      <w:lang w:bidi="hi-IN"/>
    </w:rPr>
  </w:style>
  <w:style w:type="character" w:customStyle="1" w:styleId="32">
    <w:name w:val="标题 2 Char"/>
    <w:link w:val="4"/>
    <w:autoRedefine/>
    <w:qFormat/>
    <w:uiPriority w:val="0"/>
    <w:rPr>
      <w:rFonts w:ascii="仿宋" w:hAnsi="仿宋" w:eastAsia="仿宋" w:cs="Times New Roman"/>
      <w:sz w:val="32"/>
      <w:lang w:bidi="hi-IN"/>
    </w:rPr>
  </w:style>
  <w:style w:type="character" w:customStyle="1" w:styleId="33">
    <w:name w:val="标题 3 Char"/>
    <w:link w:val="5"/>
    <w:autoRedefine/>
    <w:qFormat/>
    <w:uiPriority w:val="0"/>
    <w:rPr>
      <w:rFonts w:ascii="宋体" w:hAnsi="宋体" w:eastAsia="仿宋" w:cs="Times New Roman"/>
      <w:sz w:val="32"/>
      <w:lang w:bidi="hi-IN"/>
    </w:rPr>
  </w:style>
  <w:style w:type="paragraph" w:customStyle="1" w:styleId="34">
    <w:name w:val="表注"/>
    <w:basedOn w:val="1"/>
    <w:autoRedefine/>
    <w:qFormat/>
    <w:uiPriority w:val="0"/>
    <w:pPr>
      <w:keepNext/>
      <w:ind w:firstLine="0" w:firstLineChars="0"/>
      <w:jc w:val="center"/>
    </w:pPr>
    <w:rPr>
      <w:rFonts w:hint="eastAsia" w:ascii="Arial" w:hAnsi="Arial" w:eastAsia="黑体" w:cs="Times New Roman"/>
      <w:sz w:val="24"/>
    </w:rPr>
  </w:style>
  <w:style w:type="paragraph" w:customStyle="1" w:styleId="35">
    <w:name w:val="Body text|2"/>
    <w:basedOn w:val="1"/>
    <w:qFormat/>
    <w:uiPriority w:val="0"/>
    <w:pPr>
      <w:spacing w:line="434" w:lineRule="auto"/>
      <w:ind w:firstLine="400"/>
    </w:pPr>
    <w:rPr>
      <w:rFonts w:ascii="宋体" w:hAnsi="宋体" w:eastAsia="宋体" w:cs="宋体"/>
      <w:sz w:val="30"/>
      <w:szCs w:val="30"/>
    </w:rPr>
  </w:style>
  <w:style w:type="paragraph" w:styleId="36">
    <w:name w:val="List Paragraph"/>
    <w:basedOn w:val="1"/>
    <w:qFormat/>
    <w:uiPriority w:val="34"/>
    <w:pPr>
      <w:ind w:firstLine="420" w:firstLineChars="200"/>
    </w:pPr>
  </w:style>
  <w:style w:type="paragraph" w:customStyle="1" w:styleId="37">
    <w:name w:val="！正文"/>
    <w:basedOn w:val="1"/>
    <w:qFormat/>
    <w:uiPriority w:val="0"/>
    <w:pPr>
      <w:spacing w:line="360" w:lineRule="auto"/>
      <w:ind w:firstLine="480" w:firstLineChars="200"/>
    </w:pPr>
    <w:rPr>
      <w:rFonts w:ascii="Arial" w:hAnsi="Arial" w:eastAsia="宋体" w:cs="宋体"/>
      <w:sz w:val="24"/>
      <w:szCs w:val="24"/>
    </w:rPr>
  </w:style>
  <w:style w:type="paragraph" w:customStyle="1" w:styleId="38">
    <w:name w:val="样式5"/>
    <w:basedOn w:val="1"/>
    <w:qFormat/>
    <w:uiPriority w:val="0"/>
    <w:rPr>
      <w:rFonts w:ascii="宋体" w:hAnsi="宋体"/>
      <w:b/>
    </w:rPr>
  </w:style>
  <w:style w:type="paragraph" w:customStyle="1" w:styleId="39">
    <w:name w:val="列出段落1"/>
    <w:basedOn w:val="1"/>
    <w:qFormat/>
    <w:uiPriority w:val="34"/>
    <w:pPr>
      <w:ind w:firstLine="420" w:firstLineChars="200"/>
    </w:pPr>
    <w:rPr>
      <w:rFonts w:ascii="Calibri" w:hAnsi="Calibri" w:eastAsia="宋体" w:cs="黑体"/>
    </w:rPr>
  </w:style>
  <w:style w:type="character" w:customStyle="1" w:styleId="40">
    <w:name w:val="font11"/>
    <w:basedOn w:val="23"/>
    <w:qFormat/>
    <w:uiPriority w:val="0"/>
    <w:rPr>
      <w:rFonts w:hint="eastAsia" w:ascii="宋体" w:hAnsi="宋体" w:eastAsia="宋体" w:cs="宋体"/>
      <w:b/>
      <w:bCs/>
      <w:color w:val="000000"/>
      <w:sz w:val="30"/>
      <w:szCs w:val="30"/>
      <w:u w:val="none"/>
    </w:rPr>
  </w:style>
  <w:style w:type="paragraph" w:customStyle="1" w:styleId="41">
    <w:name w:val="正文1"/>
    <w:basedOn w:val="1"/>
    <w:qFormat/>
    <w:uiPriority w:val="0"/>
    <w:pPr>
      <w:tabs>
        <w:tab w:val="left" w:pos="4"/>
      </w:tabs>
    </w:pPr>
    <w:rPr>
      <w:rFonts w:ascii="宋体" w:hAnsi="宋体"/>
      <w:sz w:val="18"/>
    </w:rPr>
  </w:style>
  <w:style w:type="paragraph" w:customStyle="1" w:styleId="4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11691</Words>
  <Characters>12173</Characters>
  <Lines>0</Lines>
  <Paragraphs>0</Paragraphs>
  <TotalTime>9</TotalTime>
  <ScaleCrop>false</ScaleCrop>
  <LinksUpToDate>false</LinksUpToDate>
  <CharactersWithSpaces>12394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2022-09-27T07:37:00Z</dcterms:created>
  <dc:creator>LYQ</dc:creator>
  <cp:lastModifiedBy>张鲁杰</cp:lastModifiedBy>
  <cp:lastPrinted>2026-01-22T10:18:36Z</cp:lastPrinted>
  <dcterms:modified xsi:type="dcterms:W3CDTF">2026-01-22T10:26:33Z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B188133460D04BD88DA7C6104535459A_13</vt:lpwstr>
  </property>
  <property fmtid="{D5CDD505-2E9C-101B-9397-08002B2CF9AE}" pid="4" name="KSOTemplateDocerSaveRecord">
    <vt:lpwstr>eyJoZGlkIjoiYjM1NGZhMWNmMjVlZDIyMTUwYzM4NTQ2NDIyMmZiNDkiLCJ1c2VySWQiOiIyNTQ3ODg3MjIifQ==</vt:lpwstr>
  </property>
</Properties>
</file>