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highlight w:val="none"/>
        </w:rPr>
      </w:pPr>
      <w:r>
        <w:rPr>
          <w:rFonts w:hint="eastAsia"/>
          <w:highlight w:val="none"/>
        </w:rPr>
        <w:t>北京大学深圳医院信息化项目造价咨询服务项目需求</w:t>
      </w:r>
    </w:p>
    <w:p>
      <w:pPr>
        <w:pStyle w:val="6"/>
        <w:pageBreakBefore w:val="0"/>
        <w:kinsoku/>
        <w:wordWrap/>
        <w:overflowPunct/>
        <w:topLinePunct w:val="0"/>
        <w:autoSpaceDE/>
        <w:autoSpaceDN/>
        <w:bidi w:val="0"/>
        <w:spacing w:line="360" w:lineRule="auto"/>
        <w:ind w:firstLine="482" w:firstLineChars="200"/>
        <w:rPr>
          <w:rFonts w:hint="eastAsia"/>
          <w:b/>
          <w:highlight w:val="none"/>
        </w:rPr>
      </w:pPr>
    </w:p>
    <w:p>
      <w:pPr>
        <w:pStyle w:val="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highlight w:val="none"/>
        </w:rPr>
      </w:pPr>
      <w:r>
        <w:rPr>
          <w:rFonts w:hint="eastAsia"/>
          <w:b/>
          <w:highlight w:val="none"/>
        </w:rPr>
        <w:t>一、项目概况</w:t>
      </w:r>
    </w:p>
    <w:p>
      <w:pPr>
        <w:pStyle w:val="7"/>
        <w:keepNext w:val="0"/>
        <w:keepLines w:val="0"/>
        <w:pageBreakBefore w:val="0"/>
        <w:widowControl w:val="0"/>
        <w:kinsoku/>
        <w:wordWrap/>
        <w:overflowPunct/>
        <w:topLinePunct w:val="0"/>
        <w:autoSpaceDE/>
        <w:autoSpaceDN/>
        <w:bidi w:val="0"/>
        <w:adjustRightInd/>
        <w:snapToGrid/>
        <w:spacing w:before="156" w:line="360" w:lineRule="auto"/>
        <w:ind w:firstLine="422" w:firstLineChars="200"/>
        <w:textAlignment w:val="auto"/>
        <w:rPr>
          <w:rFonts w:hint="eastAsia" w:asciiTheme="minorEastAsia" w:hAnsiTheme="minorEastAsia" w:eastAsiaTheme="minorEastAsia"/>
          <w:b/>
          <w:highlight w:val="none"/>
        </w:rPr>
      </w:pPr>
      <w:r>
        <w:rPr>
          <w:rFonts w:hint="eastAsia" w:asciiTheme="minorEastAsia" w:hAnsiTheme="minorEastAsia" w:eastAsiaTheme="minorEastAsia"/>
          <w:b/>
          <w:highlight w:val="none"/>
        </w:rPr>
        <w:t>（一）采购需求</w:t>
      </w:r>
    </w:p>
    <w:tbl>
      <w:tblPr>
        <w:tblStyle w:val="4"/>
        <w:tblW w:w="8389" w:type="dxa"/>
        <w:tblInd w:w="0" w:type="dxa"/>
        <w:tblLayout w:type="fixed"/>
        <w:tblCellMar>
          <w:top w:w="15" w:type="dxa"/>
          <w:left w:w="15" w:type="dxa"/>
          <w:bottom w:w="15" w:type="dxa"/>
          <w:right w:w="15" w:type="dxa"/>
        </w:tblCellMar>
      </w:tblPr>
      <w:tblGrid>
        <w:gridCol w:w="866"/>
        <w:gridCol w:w="4359"/>
        <w:gridCol w:w="1336"/>
        <w:gridCol w:w="1828"/>
      </w:tblGrid>
      <w:tr>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cs="宋体"/>
                <w:b/>
                <w:szCs w:val="21"/>
                <w:highlight w:val="none"/>
              </w:rPr>
            </w:pPr>
            <w:r>
              <w:rPr>
                <w:rFonts w:hint="eastAsia" w:ascii="宋体" w:hAnsi="宋体" w:cs="宋体"/>
                <w:b/>
                <w:szCs w:val="21"/>
                <w:highlight w:val="none"/>
              </w:rPr>
              <w:t>序号</w:t>
            </w:r>
          </w:p>
        </w:tc>
        <w:tc>
          <w:tcPr>
            <w:tcW w:w="43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cs="宋体"/>
                <w:b/>
                <w:color w:val="FF0000"/>
                <w:szCs w:val="21"/>
                <w:highlight w:val="none"/>
              </w:rPr>
            </w:pPr>
            <w:r>
              <w:rPr>
                <w:rFonts w:hint="eastAsia" w:ascii="宋体" w:hAnsi="宋体" w:cs="宋体"/>
                <w:b/>
                <w:color w:val="FF0000"/>
                <w:szCs w:val="21"/>
                <w:highlight w:val="none"/>
              </w:rPr>
              <w:t>标的名称</w:t>
            </w:r>
          </w:p>
        </w:tc>
        <w:tc>
          <w:tcPr>
            <w:tcW w:w="1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cs="宋体"/>
                <w:b/>
                <w:szCs w:val="21"/>
                <w:highlight w:val="none"/>
              </w:rPr>
            </w:pPr>
            <w:r>
              <w:rPr>
                <w:rFonts w:hint="eastAsia" w:ascii="宋体" w:hAnsi="宋体" w:cs="宋体"/>
                <w:b/>
                <w:szCs w:val="21"/>
                <w:highlight w:val="none"/>
              </w:rPr>
              <w:t>数量</w:t>
            </w:r>
          </w:p>
        </w:tc>
        <w:tc>
          <w:tcPr>
            <w:tcW w:w="18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cs="宋体"/>
                <w:b/>
                <w:szCs w:val="21"/>
                <w:highlight w:val="none"/>
              </w:rPr>
            </w:pPr>
            <w:r>
              <w:rPr>
                <w:rFonts w:hint="eastAsia" w:ascii="宋体" w:hAnsi="宋体" w:cs="宋体"/>
                <w:b/>
                <w:szCs w:val="21"/>
                <w:highlight w:val="none"/>
              </w:rPr>
              <w:t>单位</w:t>
            </w:r>
          </w:p>
        </w:tc>
      </w:tr>
      <w:tr>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cs="宋体"/>
                <w:szCs w:val="21"/>
                <w:highlight w:val="none"/>
              </w:rPr>
            </w:pPr>
            <w:r>
              <w:rPr>
                <w:rFonts w:hint="eastAsia"/>
                <w:highlight w:val="none"/>
              </w:rPr>
              <w:t>1</w:t>
            </w:r>
          </w:p>
        </w:tc>
        <w:tc>
          <w:tcPr>
            <w:tcW w:w="43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szCs w:val="21"/>
                <w:highlight w:val="none"/>
                <w:lang w:eastAsia="zh-CN"/>
              </w:rPr>
            </w:pPr>
            <w:r>
              <w:rPr>
                <w:rFonts w:hint="eastAsia" w:ascii="宋体" w:hAnsi="宋体"/>
                <w:snapToGrid w:val="0"/>
                <w:szCs w:val="21"/>
                <w:highlight w:val="none"/>
                <w:lang w:eastAsia="zh-CN"/>
              </w:rPr>
              <w:t>北京大学深圳医院信息化项目造价咨询服务</w:t>
            </w:r>
          </w:p>
        </w:tc>
        <w:tc>
          <w:tcPr>
            <w:tcW w:w="1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cs="宋体"/>
                <w:szCs w:val="21"/>
                <w:highlight w:val="none"/>
              </w:rPr>
            </w:pPr>
            <w:r>
              <w:rPr>
                <w:rFonts w:hint="eastAsia" w:ascii="宋体" w:hAnsi="宋体" w:cs="宋体"/>
                <w:szCs w:val="21"/>
                <w:highlight w:val="none"/>
              </w:rPr>
              <w:t>1</w:t>
            </w:r>
          </w:p>
        </w:tc>
        <w:tc>
          <w:tcPr>
            <w:tcW w:w="18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年</w:t>
            </w:r>
          </w:p>
        </w:tc>
      </w:tr>
    </w:tbl>
    <w:p>
      <w:pPr>
        <w:pStyle w:val="7"/>
        <w:pageBreakBefore w:val="0"/>
        <w:kinsoku/>
        <w:wordWrap/>
        <w:overflowPunct/>
        <w:topLinePunct w:val="0"/>
        <w:autoSpaceDE/>
        <w:autoSpaceDN/>
        <w:bidi w:val="0"/>
        <w:spacing w:before="156" w:line="360" w:lineRule="auto"/>
        <w:ind w:firstLine="422" w:firstLineChars="200"/>
        <w:rPr>
          <w:rFonts w:hint="eastAsia" w:asciiTheme="minorEastAsia" w:hAnsiTheme="minorEastAsia" w:eastAsiaTheme="minorEastAsia"/>
          <w:b/>
          <w:highlight w:val="none"/>
        </w:rPr>
      </w:pPr>
      <w:r>
        <w:rPr>
          <w:rFonts w:hint="eastAsia" w:asciiTheme="minorEastAsia" w:hAnsiTheme="minorEastAsia" w:eastAsiaTheme="minorEastAsia"/>
          <w:b/>
          <w:highlight w:val="none"/>
        </w:rPr>
        <w:t>（二）项目背景</w:t>
      </w:r>
    </w:p>
    <w:p>
      <w:pPr>
        <w:pStyle w:val="8"/>
        <w:pageBreakBefore w:val="0"/>
        <w:kinsoku/>
        <w:wordWrap/>
        <w:overflowPunct/>
        <w:topLinePunct w:val="0"/>
        <w:autoSpaceDE/>
        <w:autoSpaceDN/>
        <w:bidi w:val="0"/>
        <w:spacing w:afterLines="0" w:line="360" w:lineRule="auto"/>
        <w:ind w:firstLine="420" w:firstLineChars="200"/>
        <w:rPr>
          <w:rFonts w:hint="eastAsia" w:cs="Times New Roman"/>
          <w:snapToGrid/>
          <w:spacing w:val="0"/>
          <w:sz w:val="21"/>
          <w:szCs w:val="21"/>
          <w:highlight w:val="none"/>
        </w:rPr>
      </w:pPr>
      <w:r>
        <w:rPr>
          <w:rFonts w:hint="eastAsia" w:cs="Times New Roman"/>
          <w:snapToGrid/>
          <w:spacing w:val="0"/>
          <w:sz w:val="21"/>
          <w:szCs w:val="21"/>
          <w:highlight w:val="none"/>
          <w:lang w:val="en-US" w:eastAsia="zh-CN"/>
        </w:rPr>
        <w:t>为规范信息中心软件及服务项目的预算管理，提高财政资金使用效益，并确保年度信息化预算编制与执行的科学性、精确性与高效性，现需引入专业的第三方信息化项目造价咨询服务，对项目实施前的工作量评估、成本核算及市场价格比对等进行专业评估。此项工作须严格依据国家、广东省及深圳市相关标准规范执行，由具备相应专业资质与经验的第三方机构提供支撑，旨在全面核查建设费用，规范资金使用，确保项目造价合理合规，为项目全流程闭环管理提供专业保障。</w:t>
      </w:r>
    </w:p>
    <w:p>
      <w:pPr>
        <w:pStyle w:val="6"/>
        <w:pageBreakBefore w:val="0"/>
        <w:kinsoku/>
        <w:wordWrap/>
        <w:overflowPunct/>
        <w:topLinePunct w:val="0"/>
        <w:autoSpaceDE/>
        <w:autoSpaceDN/>
        <w:bidi w:val="0"/>
        <w:spacing w:line="360" w:lineRule="auto"/>
        <w:ind w:firstLine="482" w:firstLineChars="200"/>
        <w:rPr>
          <w:rFonts w:hint="eastAsia"/>
          <w:b/>
          <w:highlight w:val="none"/>
        </w:rPr>
      </w:pPr>
      <w:r>
        <w:rPr>
          <w:rFonts w:hint="eastAsia"/>
          <w:b/>
          <w:highlight w:val="none"/>
        </w:rPr>
        <w:t>二、项目服务要求</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一</w:t>
      </w:r>
      <w:r>
        <w:rPr>
          <w:rFonts w:hint="eastAsia" w:ascii="宋体" w:hAnsi="宋体"/>
          <w:szCs w:val="21"/>
          <w:highlight w:val="none"/>
          <w:lang w:eastAsia="zh-CN"/>
        </w:rPr>
        <w:t>）</w:t>
      </w:r>
      <w:r>
        <w:rPr>
          <w:rFonts w:hint="eastAsia" w:ascii="宋体" w:hAnsi="宋体"/>
          <w:szCs w:val="21"/>
          <w:highlight w:val="none"/>
        </w:rPr>
        <w:t>总体要求：</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为软件及服务项目提供预算评估服务。完成采购人自合同签订之日起一年的采购项目的预算评估造价咨询工作。在采购人提供完整资料后，10个工作日内完成预算评估报告书的编制，经采购人确认后，5个工作日内提交经造价工程师签章和造价单位盖章的造价审核报告书。</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本次服务内容范围：本次造价评估服务涵盖的信息化项目评估金额不低于人民币</w:t>
      </w:r>
      <w:r>
        <w:rPr>
          <w:rFonts w:hint="eastAsia" w:ascii="宋体" w:hAnsi="宋体"/>
          <w:szCs w:val="21"/>
          <w:highlight w:val="none"/>
          <w:lang w:val="en-US" w:eastAsia="zh-CN"/>
        </w:rPr>
        <w:t>30</w:t>
      </w:r>
      <w:r>
        <w:rPr>
          <w:rFonts w:hint="eastAsia" w:ascii="宋体" w:hAnsi="宋体"/>
          <w:szCs w:val="21"/>
          <w:highlight w:val="none"/>
        </w:rPr>
        <w:t>00万元整，最高</w:t>
      </w:r>
      <w:r>
        <w:rPr>
          <w:rFonts w:hint="eastAsia" w:ascii="宋体" w:hAnsi="宋体"/>
          <w:szCs w:val="21"/>
          <w:highlight w:val="none"/>
          <w:lang w:val="en-US" w:eastAsia="zh-CN"/>
        </w:rPr>
        <w:t>40</w:t>
      </w:r>
      <w:r>
        <w:rPr>
          <w:rFonts w:hint="eastAsia" w:ascii="宋体" w:hAnsi="宋体"/>
          <w:szCs w:val="21"/>
          <w:highlight w:val="none"/>
        </w:rPr>
        <w:t>00万元评估金额内，乙方不得就评估金额递增部分主张额外造价评估服务费用，超出</w:t>
      </w:r>
      <w:r>
        <w:rPr>
          <w:rFonts w:hint="eastAsia" w:ascii="宋体" w:hAnsi="宋体"/>
          <w:szCs w:val="21"/>
          <w:highlight w:val="none"/>
          <w:lang w:eastAsia="zh-CN"/>
        </w:rPr>
        <w:t>4000</w:t>
      </w:r>
      <w:r>
        <w:rPr>
          <w:rFonts w:hint="eastAsia" w:ascii="宋体" w:hAnsi="宋体"/>
          <w:szCs w:val="21"/>
          <w:highlight w:val="none"/>
        </w:rPr>
        <w:t>万元评估金额的项目，双方应另行签订补充协议约定造价评估服务费用。（</w:t>
      </w:r>
      <w:r>
        <w:rPr>
          <w:rFonts w:hint="eastAsia" w:ascii="宋体" w:hAnsi="宋体"/>
          <w:szCs w:val="21"/>
          <w:highlight w:val="none"/>
          <w:lang w:val="en-US" w:eastAsia="zh-CN"/>
        </w:rPr>
        <w:t>二</w:t>
      </w:r>
      <w:r>
        <w:rPr>
          <w:rFonts w:hint="eastAsia" w:ascii="宋体" w:hAnsi="宋体"/>
          <w:szCs w:val="21"/>
          <w:highlight w:val="none"/>
        </w:rPr>
        <w:t>）预算评估服务具体包括以下工作内容：</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根据国家，广东省，深圳市及行业相关标准规范，对</w:t>
      </w:r>
      <w:r>
        <w:rPr>
          <w:rFonts w:hint="eastAsia" w:ascii="宋体" w:hAnsi="宋体"/>
          <w:szCs w:val="21"/>
          <w:highlight w:val="none"/>
          <w:lang w:eastAsia="zh-CN"/>
        </w:rPr>
        <w:t>采购人</w:t>
      </w:r>
      <w:r>
        <w:rPr>
          <w:rFonts w:hint="eastAsia" w:ascii="宋体" w:hAnsi="宋体"/>
          <w:szCs w:val="21"/>
          <w:highlight w:val="none"/>
        </w:rPr>
        <w:t>信息化采购项目造价的确定与控制提供专业化服务，出具信息化工程造价成果文件，即依据工程量清单编制或审核工程量清单报价，出具造价报告书或审核报告。</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）工作要求：</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1、工作制度要求：投标人应制定本项目造价咨询服务工作制度，通过制度规范工作相关流程，达到有效协调各方关系的目的。</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2、文档管理要求：投标人应制定有关本项目造价咨询工作的管理流程，规范工作相关文件，并负责整理记录归档投标人与采购单位来往的文档、合同、协议及会议记录等各种资料。</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（四）造价咨询成果要求：</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eastAsia="宋体" w:cs="宋体"/>
          <w:highlight w:val="none"/>
          <w:lang w:val="en-US" w:eastAsia="zh-CN"/>
        </w:rPr>
        <w:t>中标人</w:t>
      </w:r>
      <w:r>
        <w:rPr>
          <w:rFonts w:hint="eastAsia" w:ascii="宋体" w:hAnsi="宋体" w:eastAsia="宋体" w:cs="宋体"/>
          <w:highlight w:val="none"/>
        </w:rPr>
        <w:t>提交的造价报告需包含但不限于造价评估依据、评估方法、调整因子取值说明、功能点清单、复杂度分级、同类功能行业平均成本</w:t>
      </w:r>
      <w:r>
        <w:rPr>
          <w:rFonts w:hint="eastAsia" w:ascii="宋体" w:hAnsi="宋体" w:cs="宋体"/>
          <w:highlight w:val="none"/>
          <w:lang w:val="en-US" w:eastAsia="zh-CN"/>
        </w:rPr>
        <w:t>分析（根据采购人要求加盖公章或电子公章）</w:t>
      </w:r>
      <w:r>
        <w:rPr>
          <w:rFonts w:hint="eastAsia" w:ascii="宋体" w:hAnsi="宋体"/>
          <w:szCs w:val="21"/>
          <w:highlight w:val="none"/>
        </w:rPr>
        <w:t>。</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（五）造价咨询质量要求：</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1、投标人开展造价咨询工作时，应当遵守采购人的工作规定，做到客观公正、实事求是、廉洁奉公、保守秘密，保持严谨、负责的职业态度。</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2、投标人应建立相应的质量管理体系，并应通过计划管理、流程控制保证工程造价咨询成果文件的质量。</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投标人出具的各类成果文件应由编制人编制，并由审核人、审定人进行二级审查。工程造价咨询成果文件的审定人必须为本单位在职的一级注册造价工程师，且其注册执业单位须与投标单位一致。所有正式提交的造价咨询成果文件（包括但不限于预算评估报告、审核报告等）须同时满足以下要求：加盖中标人单位公章、由审定人亲笔签名，并加盖审定人的中华人民共和国一级注册造价工程师执业印章（电子签章需符合《中华人民共和国电子签名法》及深圳市电子政务相关规定）；未满足上述签章要求的成果文件，采购人有权拒收，并视为未完成交付。</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投标人应全面进行工程的计量与计价，按工程造价咨询服务合同的要求，编制工程造价咨询成果文件，并整理好工作过程文件。</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5、投标人出具的成果文件应符合国家、广东省、深圳市造价行业相关标准。</w:t>
      </w:r>
    </w:p>
    <w:p>
      <w:pPr>
        <w:pageBreakBefore w:val="0"/>
        <w:kinsoku/>
        <w:wordWrap/>
        <w:overflowPunct/>
        <w:topLinePunct w:val="0"/>
        <w:autoSpaceDE/>
        <w:autoSpaceDN/>
        <w:bidi w:val="0"/>
        <w:spacing w:line="360" w:lineRule="auto"/>
        <w:ind w:firstLine="420" w:firstLineChars="200"/>
        <w:jc w:val="left"/>
        <w:rPr>
          <w:rFonts w:hint="eastAsia" w:ascii="宋体" w:hAnsi="宋体"/>
          <w:szCs w:val="21"/>
          <w:highlight w:val="none"/>
        </w:rPr>
      </w:pPr>
    </w:p>
    <w:p>
      <w:pPr>
        <w:pStyle w:val="6"/>
        <w:pageBreakBefore w:val="0"/>
        <w:kinsoku/>
        <w:wordWrap/>
        <w:overflowPunct/>
        <w:topLinePunct w:val="0"/>
        <w:autoSpaceDE/>
        <w:autoSpaceDN/>
        <w:bidi w:val="0"/>
        <w:spacing w:line="360" w:lineRule="auto"/>
        <w:ind w:firstLine="482" w:firstLineChars="200"/>
        <w:rPr>
          <w:rFonts w:hint="eastAsia"/>
          <w:b/>
          <w:highlight w:val="none"/>
        </w:rPr>
      </w:pPr>
      <w:r>
        <w:rPr>
          <w:rFonts w:hint="eastAsia"/>
          <w:b/>
          <w:highlight w:val="none"/>
        </w:rPr>
        <w:t>三、项目商务要求</w:t>
      </w:r>
    </w:p>
    <w:p>
      <w:pPr>
        <w:pStyle w:val="7"/>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（一）服务期限：基准服务期自本合同签订之日起12个月内。</w:t>
      </w:r>
    </w:p>
    <w:p>
      <w:pPr>
        <w:pStyle w:val="7"/>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①若基准服务期内，乙方完成的累计评估金额未达到本合同服务范围约定的“最低3000万元”，则服务期限自动延续，直至累计评估金额达到3000万元之日为止（该“累计评估金额”范围与合同标的服务范围中“信息化项目评估金额”的约定完全一致）。</w:t>
      </w:r>
    </w:p>
    <w:p>
      <w:pPr>
        <w:pStyle w:val="7"/>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②若基准服务期内，乙方完成的累计评估金额已达到或超过3000万元，服务期限仍按基准服务期（12个月）执行，期满后自动终止。</w:t>
      </w:r>
    </w:p>
    <w:p>
      <w:pPr>
        <w:pStyle w:val="7"/>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③若在基准服务期内或延续期间，乙方完成的累计评估金额达到服务范围约定的“最高4000万元”，则无论基准服务期是否届满、是否已达到 3000 万元，服务期限均自动终止。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④若累计评估金额超出</w:t>
      </w:r>
      <w:r>
        <w:rPr>
          <w:rFonts w:hint="eastAsia" w:ascii="宋体" w:hAnsi="宋体" w:cs="宋体"/>
          <w:highlight w:val="none"/>
          <w:lang w:eastAsia="zh-CN"/>
        </w:rPr>
        <w:t>4000</w:t>
      </w:r>
      <w:r>
        <w:rPr>
          <w:rFonts w:hint="eastAsia" w:ascii="宋体" w:hAnsi="宋体" w:eastAsia="宋体" w:cs="宋体"/>
          <w:highlight w:val="none"/>
          <w:lang w:eastAsia="zh-CN"/>
        </w:rPr>
        <w:t>万元，超出部分的服务不适用本合同服务期限约定，按服务范围中“另行签订补充协议”的条款执行。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cs="宋体"/>
          <w:highlight w:val="none"/>
          <w:lang w:val="en-US" w:eastAsia="zh-CN"/>
        </w:rPr>
        <w:t>二</w:t>
      </w:r>
      <w:r>
        <w:rPr>
          <w:rFonts w:hint="eastAsia" w:ascii="宋体" w:hAnsi="宋体" w:eastAsia="宋体" w:cs="宋体"/>
          <w:highlight w:val="none"/>
          <w:lang w:eastAsia="zh-CN"/>
        </w:rPr>
        <w:t>）</w:t>
      </w:r>
      <w:r>
        <w:rPr>
          <w:rFonts w:hint="eastAsia" w:ascii="宋体" w:hAnsi="宋体" w:eastAsia="宋体" w:cs="宋体"/>
          <w:highlight w:val="none"/>
        </w:rPr>
        <w:t>保密要求：中标人遵守国家经济、技术工作保密规定和保密工作条例，对标的技术实施期间在采购人了解的各种情况、获取的全部信息资料、数据严格保密，不得泄露。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cs="宋体"/>
          <w:highlight w:val="none"/>
          <w:lang w:val="en-US" w:eastAsia="zh-CN"/>
        </w:rPr>
        <w:t>三</w:t>
      </w:r>
      <w:r>
        <w:rPr>
          <w:rFonts w:hint="eastAsia" w:ascii="宋体" w:hAnsi="宋体" w:eastAsia="宋体" w:cs="宋体"/>
          <w:highlight w:val="none"/>
          <w:lang w:eastAsia="zh-CN"/>
        </w:rPr>
        <w:t>）</w:t>
      </w:r>
      <w:r>
        <w:rPr>
          <w:rFonts w:hint="eastAsia" w:ascii="宋体" w:hAnsi="宋体" w:eastAsia="宋体" w:cs="宋体"/>
          <w:highlight w:val="none"/>
        </w:rPr>
        <w:t>售后服务：</w:t>
      </w:r>
      <w:r>
        <w:rPr>
          <w:rFonts w:hint="eastAsia" w:ascii="宋体" w:hAnsi="宋体" w:cs="宋体"/>
          <w:highlight w:val="none"/>
        </w:rPr>
        <w:t>投标人应设立专门的服务团队，在工作日（周一至周五，不含国家法定节假日）8:00–17:00期间提供可即时响应的联系人及热线电话。对于采购人的咨询，须在</w:t>
      </w:r>
      <w:r>
        <w:rPr>
          <w:rFonts w:hint="eastAsia" w:ascii="宋体" w:hAnsi="宋体" w:cs="宋体"/>
          <w:highlight w:val="none"/>
          <w:lang w:eastAsia="zh-CN"/>
        </w:rPr>
        <w:t>2</w:t>
      </w:r>
      <w:r>
        <w:rPr>
          <w:rFonts w:hint="eastAsia" w:ascii="宋体" w:hAnsi="宋体" w:cs="宋体"/>
          <w:highlight w:val="none"/>
        </w:rPr>
        <w:t>个有效工作小时内（即工作时段内累计计时）予以响应；对于需研究解决的问题，应在1个工作日内提交初步处理方案。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cs="宋体"/>
          <w:highlight w:val="none"/>
          <w:lang w:val="en-US" w:eastAsia="zh-CN"/>
        </w:rPr>
        <w:t>四</w:t>
      </w:r>
      <w:r>
        <w:rPr>
          <w:rFonts w:hint="eastAsia" w:ascii="宋体" w:hAnsi="宋体" w:eastAsia="宋体" w:cs="宋体"/>
          <w:highlight w:val="none"/>
          <w:lang w:eastAsia="zh-CN"/>
        </w:rPr>
        <w:t>）</w:t>
      </w:r>
      <w:r>
        <w:rPr>
          <w:rFonts w:hint="eastAsia" w:ascii="宋体" w:hAnsi="宋体" w:eastAsia="宋体" w:cs="宋体"/>
          <w:highlight w:val="none"/>
        </w:rPr>
        <w:t>验收要求（标准）：乙方应严格按照合同约定及技术文件规定的标准、方法和程序提供服务，对服务质量、安全及各项保证值承担全部责任，所提交的成果及售后服务须符合报价文件与合同要求；如存在未达标或问题，须按甲方要求及时整改直至满足验收条件。服务完成后，乙方应向甲方提交涵盖所有委托信息系统项目的完整造价评估报告（装订成册），内容须详尽准确，并包含但不限于：造价评估依据、评估方法、调整因子取值说明、功能点清单、复杂度分级及同类功能行业平均成本分析。甲方签收该报告视为完成交付，但签收不等同于最终验收合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cs="宋体"/>
          <w:highlight w:val="none"/>
          <w:lang w:val="en-US" w:eastAsia="zh-CN"/>
        </w:rPr>
        <w:t>五</w:t>
      </w:r>
      <w:r>
        <w:rPr>
          <w:rFonts w:hint="eastAsia" w:ascii="宋体" w:hAnsi="宋体" w:eastAsia="宋体" w:cs="宋体"/>
          <w:highlight w:val="none"/>
          <w:lang w:eastAsia="zh-CN"/>
        </w:rPr>
        <w:t>）</w:t>
      </w:r>
      <w:r>
        <w:rPr>
          <w:rFonts w:hint="eastAsia" w:ascii="宋体" w:hAnsi="宋体" w:eastAsia="宋体" w:cs="宋体"/>
          <w:highlight w:val="none"/>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none"/>
        </w:rPr>
      </w:pPr>
      <w:bookmarkStart w:id="0" w:name="_GoBack"/>
      <w:bookmarkEnd w:id="0"/>
      <w:r>
        <w:rPr>
          <w:rFonts w:hint="eastAsia" w:ascii="宋体" w:hAnsi="宋体" w:eastAsia="宋体" w:cs="宋体"/>
          <w:highlight w:val="none"/>
        </w:rPr>
        <w:t>本项目服务费采用包干制，包括咨询服务成本、法定税费和企业利润。由投标人根据招标文件所提供的资料自行测算并投标报价。一经中标，投标报价总价将作为中标单位与采购人签定的合同金额，合同期限内不做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B0D40"/>
    <w:rsid w:val="01343C87"/>
    <w:rsid w:val="01576DA2"/>
    <w:rsid w:val="04893CFE"/>
    <w:rsid w:val="04942090"/>
    <w:rsid w:val="0531798F"/>
    <w:rsid w:val="05F11FCC"/>
    <w:rsid w:val="061C1F17"/>
    <w:rsid w:val="06374CBF"/>
    <w:rsid w:val="06443FD4"/>
    <w:rsid w:val="068C5A4E"/>
    <w:rsid w:val="06A665F7"/>
    <w:rsid w:val="07B40D33"/>
    <w:rsid w:val="0A3525AE"/>
    <w:rsid w:val="0B5C7530"/>
    <w:rsid w:val="0BAC130B"/>
    <w:rsid w:val="0EC74FCE"/>
    <w:rsid w:val="0FDF3D7B"/>
    <w:rsid w:val="103E7849"/>
    <w:rsid w:val="106A0090"/>
    <w:rsid w:val="10E904CB"/>
    <w:rsid w:val="118151C6"/>
    <w:rsid w:val="11F74311"/>
    <w:rsid w:val="126C0647"/>
    <w:rsid w:val="12F4707A"/>
    <w:rsid w:val="132C67E2"/>
    <w:rsid w:val="13394518"/>
    <w:rsid w:val="137F578F"/>
    <w:rsid w:val="13E67EB4"/>
    <w:rsid w:val="156712A9"/>
    <w:rsid w:val="15E96BD8"/>
    <w:rsid w:val="16003141"/>
    <w:rsid w:val="168C6820"/>
    <w:rsid w:val="16BA7912"/>
    <w:rsid w:val="18B32A58"/>
    <w:rsid w:val="1908399E"/>
    <w:rsid w:val="19D9626E"/>
    <w:rsid w:val="1AF5354A"/>
    <w:rsid w:val="1B7F7C2A"/>
    <w:rsid w:val="1C3773D9"/>
    <w:rsid w:val="1CBE05B7"/>
    <w:rsid w:val="1E7D5094"/>
    <w:rsid w:val="1F045622"/>
    <w:rsid w:val="1FAB1FC1"/>
    <w:rsid w:val="215757C2"/>
    <w:rsid w:val="23143199"/>
    <w:rsid w:val="24E14A0E"/>
    <w:rsid w:val="27292135"/>
    <w:rsid w:val="277E2C7B"/>
    <w:rsid w:val="285862BF"/>
    <w:rsid w:val="2888100C"/>
    <w:rsid w:val="28B21AE7"/>
    <w:rsid w:val="2A0F7B8F"/>
    <w:rsid w:val="2C732BFC"/>
    <w:rsid w:val="2CBF7478"/>
    <w:rsid w:val="2CFE5BB5"/>
    <w:rsid w:val="2DFE3D05"/>
    <w:rsid w:val="2E5F5866"/>
    <w:rsid w:val="2E7E31A4"/>
    <w:rsid w:val="2E9D6A09"/>
    <w:rsid w:val="2EA83AB3"/>
    <w:rsid w:val="30BC0F82"/>
    <w:rsid w:val="318D53C2"/>
    <w:rsid w:val="3197546D"/>
    <w:rsid w:val="32393971"/>
    <w:rsid w:val="32B63F6E"/>
    <w:rsid w:val="337F551A"/>
    <w:rsid w:val="34FB250A"/>
    <w:rsid w:val="351B554E"/>
    <w:rsid w:val="3618394C"/>
    <w:rsid w:val="3660023F"/>
    <w:rsid w:val="36B62551"/>
    <w:rsid w:val="37BC1DFF"/>
    <w:rsid w:val="37D7387B"/>
    <w:rsid w:val="3A02553C"/>
    <w:rsid w:val="3A5C3925"/>
    <w:rsid w:val="3A744576"/>
    <w:rsid w:val="3AFE2E55"/>
    <w:rsid w:val="3DE23579"/>
    <w:rsid w:val="3DFD3B43"/>
    <w:rsid w:val="3E224DA8"/>
    <w:rsid w:val="400C5E08"/>
    <w:rsid w:val="430A2F0B"/>
    <w:rsid w:val="430D62CD"/>
    <w:rsid w:val="43C44A89"/>
    <w:rsid w:val="43CE64CC"/>
    <w:rsid w:val="44D35D7A"/>
    <w:rsid w:val="460E227E"/>
    <w:rsid w:val="473C166C"/>
    <w:rsid w:val="47B2292F"/>
    <w:rsid w:val="49DE68A3"/>
    <w:rsid w:val="4C78058A"/>
    <w:rsid w:val="4D711B1B"/>
    <w:rsid w:val="4DED7E8C"/>
    <w:rsid w:val="4E564584"/>
    <w:rsid w:val="4FDD1C15"/>
    <w:rsid w:val="50633173"/>
    <w:rsid w:val="51D20DCB"/>
    <w:rsid w:val="51F20144"/>
    <w:rsid w:val="520317EE"/>
    <w:rsid w:val="52E651CF"/>
    <w:rsid w:val="538A65FE"/>
    <w:rsid w:val="53940A2C"/>
    <w:rsid w:val="54806B30"/>
    <w:rsid w:val="54B025B6"/>
    <w:rsid w:val="56902993"/>
    <w:rsid w:val="59E16582"/>
    <w:rsid w:val="5B8737C4"/>
    <w:rsid w:val="5BF63A6F"/>
    <w:rsid w:val="5C626621"/>
    <w:rsid w:val="5C890A5F"/>
    <w:rsid w:val="5D385380"/>
    <w:rsid w:val="5DAB0D40"/>
    <w:rsid w:val="5E1117E0"/>
    <w:rsid w:val="5E5C63DC"/>
    <w:rsid w:val="5ED00919"/>
    <w:rsid w:val="5FB75393"/>
    <w:rsid w:val="61377E0E"/>
    <w:rsid w:val="61961018"/>
    <w:rsid w:val="62793C9D"/>
    <w:rsid w:val="645B1C35"/>
    <w:rsid w:val="653B34A1"/>
    <w:rsid w:val="65B6666E"/>
    <w:rsid w:val="65F8295A"/>
    <w:rsid w:val="66414053"/>
    <w:rsid w:val="66FA5A00"/>
    <w:rsid w:val="68604FE1"/>
    <w:rsid w:val="687E35FE"/>
    <w:rsid w:val="699C00BB"/>
    <w:rsid w:val="6B387F73"/>
    <w:rsid w:val="6B421B88"/>
    <w:rsid w:val="6D547936"/>
    <w:rsid w:val="6E8C4CA6"/>
    <w:rsid w:val="6EF6688F"/>
    <w:rsid w:val="6F6C6755"/>
    <w:rsid w:val="6FF10F37"/>
    <w:rsid w:val="6FFA5FC3"/>
    <w:rsid w:val="70606FEC"/>
    <w:rsid w:val="70D04D21"/>
    <w:rsid w:val="71E35433"/>
    <w:rsid w:val="725D7C81"/>
    <w:rsid w:val="75167F24"/>
    <w:rsid w:val="76C2509E"/>
    <w:rsid w:val="799E7093"/>
    <w:rsid w:val="79A44820"/>
    <w:rsid w:val="7AE86D50"/>
    <w:rsid w:val="7CCB17CA"/>
    <w:rsid w:val="7D7A3EEC"/>
    <w:rsid w:val="7F1C5816"/>
    <w:rsid w:val="7F565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
    <w:basedOn w:val="1"/>
    <w:qFormat/>
    <w:uiPriority w:val="0"/>
    <w:pPr>
      <w:spacing w:line="360" w:lineRule="auto"/>
      <w:ind w:firstLine="200" w:firstLineChars="200"/>
    </w:pPr>
    <w:rPr>
      <w:rFonts w:ascii="宋体" w:hAnsi="宋体"/>
      <w:kern w:val="0"/>
      <w:sz w:val="24"/>
    </w:rPr>
  </w:style>
  <w:style w:type="paragraph" w:customStyle="1" w:styleId="7">
    <w:name w:val=".正文"/>
    <w:basedOn w:val="1"/>
    <w:qFormat/>
    <w:uiPriority w:val="0"/>
    <w:pPr>
      <w:spacing w:beforeLines="50"/>
      <w:ind w:firstLine="200" w:firstLineChars="200"/>
    </w:pPr>
    <w:rPr>
      <w:rFonts w:ascii="Calibri" w:hAnsi="Calibri" w:eastAsia="华文仿宋"/>
      <w:szCs w:val="22"/>
    </w:rPr>
  </w:style>
  <w:style w:type="paragraph" w:customStyle="1" w:styleId="8">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270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2025-12-03T07:05:00Z</dcterms:created>
  <dc:creator>阿玫</dc:creator>
  <cp:lastModifiedBy>唐慕尧</cp:lastModifiedBy>
  <dcterms:modified xsi:type="dcterms:W3CDTF">2025-12-24T07:53:01Z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AE81F0E6DE484F83BA0349CB0F9FC473</vt:lpwstr>
  </property>
  <property fmtid="{D5CDD505-2E9C-101B-9397-08002B2CF9AE}" pid="4" name="KSOTemplateDocerSaveRecord">
    <vt:lpwstr>eyJoZGlkIjoiZWM1YjI0YTMzMGJkN2MzMGExZWUxOTdmZTdmODEwYzkiLCJ1c2VySWQiOiIxMzgzMjE0NDkzIn0=</vt:lpwstr>
  </property>
</Properties>
</file>